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EA0D" w14:textId="2EBD199D" w:rsidR="000B1F60" w:rsidRPr="009405CE" w:rsidRDefault="003617E2" w:rsidP="000B1F60">
      <w:pPr>
        <w:pStyle w:val="MainText"/>
        <w:spacing w:before="240" w:line="240" w:lineRule="auto"/>
        <w:rPr>
          <w:rFonts w:ascii="Arial" w:hAnsi="Arial" w:cs="Arial"/>
          <w:b/>
          <w:sz w:val="28"/>
          <w:szCs w:val="24"/>
        </w:rPr>
      </w:pPr>
      <w:r>
        <w:rPr>
          <w:rFonts w:ascii="Arial" w:hAnsi="Arial" w:cs="Arial"/>
          <w:b/>
          <w:sz w:val="28"/>
          <w:szCs w:val="28"/>
        </w:rPr>
        <w:t>L</w:t>
      </w:r>
      <w:r w:rsidR="007774B5">
        <w:rPr>
          <w:rFonts w:ascii="Arial" w:hAnsi="Arial" w:cs="Arial"/>
          <w:b/>
          <w:sz w:val="28"/>
          <w:szCs w:val="28"/>
        </w:rPr>
        <w:t xml:space="preserve">ocal </w:t>
      </w:r>
      <w:r>
        <w:rPr>
          <w:rFonts w:ascii="Arial" w:hAnsi="Arial" w:cs="Arial"/>
          <w:b/>
          <w:sz w:val="28"/>
          <w:szCs w:val="28"/>
        </w:rPr>
        <w:t>G</w:t>
      </w:r>
      <w:r w:rsidR="007774B5">
        <w:rPr>
          <w:rFonts w:ascii="Arial" w:hAnsi="Arial" w:cs="Arial"/>
          <w:b/>
          <w:sz w:val="28"/>
          <w:szCs w:val="28"/>
        </w:rPr>
        <w:t>overnment</w:t>
      </w:r>
      <w:r>
        <w:rPr>
          <w:rFonts w:ascii="Arial" w:hAnsi="Arial" w:cs="Arial"/>
          <w:b/>
          <w:sz w:val="28"/>
          <w:szCs w:val="28"/>
        </w:rPr>
        <w:t xml:space="preserve"> Finance</w:t>
      </w:r>
      <w:r w:rsidR="00C44502">
        <w:rPr>
          <w:rFonts w:ascii="Arial" w:hAnsi="Arial" w:cs="Arial"/>
          <w:b/>
          <w:sz w:val="28"/>
          <w:szCs w:val="28"/>
        </w:rPr>
        <w:t xml:space="preserve"> and EU Funding</w:t>
      </w:r>
      <w:r>
        <w:rPr>
          <w:rFonts w:ascii="Arial" w:hAnsi="Arial" w:cs="Arial"/>
          <w:b/>
          <w:sz w:val="28"/>
          <w:szCs w:val="28"/>
        </w:rPr>
        <w:t xml:space="preserve"> Update</w:t>
      </w:r>
    </w:p>
    <w:p w14:paraId="0B19EA0E" w14:textId="77777777" w:rsidR="00C510DC" w:rsidRDefault="00C510DC" w:rsidP="00D757B7">
      <w:pPr>
        <w:jc w:val="both"/>
        <w:rPr>
          <w:rFonts w:ascii="Arial" w:hAnsi="Arial" w:cs="Arial"/>
          <w:sz w:val="22"/>
          <w:szCs w:val="22"/>
        </w:rPr>
      </w:pPr>
    </w:p>
    <w:p w14:paraId="0B19EA0F" w14:textId="77777777" w:rsidR="000B1F60" w:rsidRDefault="000B1F60" w:rsidP="00BD6D6E">
      <w:pPr>
        <w:pStyle w:val="MainText"/>
        <w:spacing w:line="240" w:lineRule="auto"/>
        <w:rPr>
          <w:rFonts w:ascii="Arial" w:hAnsi="Arial" w:cs="Arial"/>
          <w:b/>
          <w:szCs w:val="22"/>
        </w:rPr>
      </w:pPr>
    </w:p>
    <w:p w14:paraId="0B19EA10" w14:textId="77777777" w:rsidR="00BD6D6E" w:rsidRPr="009405CE" w:rsidRDefault="00BD6D6E" w:rsidP="00BD6D6E">
      <w:pPr>
        <w:pStyle w:val="MainText"/>
        <w:spacing w:line="240" w:lineRule="auto"/>
        <w:rPr>
          <w:rFonts w:ascii="Arial" w:hAnsi="Arial" w:cs="Arial"/>
          <w:b/>
          <w:szCs w:val="22"/>
        </w:rPr>
      </w:pPr>
      <w:r w:rsidRPr="009405CE">
        <w:rPr>
          <w:rFonts w:ascii="Arial" w:hAnsi="Arial" w:cs="Arial"/>
          <w:b/>
          <w:szCs w:val="22"/>
        </w:rPr>
        <w:t>Purpose</w:t>
      </w:r>
    </w:p>
    <w:p w14:paraId="0B19EA11" w14:textId="77777777" w:rsidR="00BD6D6E" w:rsidRPr="009405CE" w:rsidRDefault="00BD6D6E" w:rsidP="00BD6D6E">
      <w:pPr>
        <w:pStyle w:val="MainText"/>
        <w:spacing w:line="240" w:lineRule="auto"/>
        <w:rPr>
          <w:rFonts w:ascii="Arial" w:hAnsi="Arial" w:cs="Arial"/>
          <w:szCs w:val="22"/>
        </w:rPr>
      </w:pPr>
    </w:p>
    <w:p w14:paraId="0B19EA12" w14:textId="2280B2E6" w:rsidR="00BD6D6E" w:rsidRPr="009405CE" w:rsidRDefault="00BD6D6E" w:rsidP="00BD6D6E">
      <w:pPr>
        <w:pStyle w:val="MainText"/>
        <w:spacing w:line="240" w:lineRule="auto"/>
        <w:rPr>
          <w:rFonts w:ascii="Arial" w:hAnsi="Arial" w:cs="Arial"/>
          <w:szCs w:val="22"/>
        </w:rPr>
      </w:pPr>
      <w:proofErr w:type="gramStart"/>
      <w:r w:rsidRPr="009405CE">
        <w:rPr>
          <w:rFonts w:ascii="Arial" w:hAnsi="Arial" w:cs="Arial"/>
          <w:szCs w:val="22"/>
        </w:rPr>
        <w:t xml:space="preserve">For </w:t>
      </w:r>
      <w:r w:rsidR="003617E2">
        <w:rPr>
          <w:rFonts w:ascii="Arial" w:hAnsi="Arial" w:cs="Arial"/>
          <w:szCs w:val="22"/>
        </w:rPr>
        <w:t>information</w:t>
      </w:r>
      <w:r w:rsidRPr="009405CE">
        <w:rPr>
          <w:rFonts w:ascii="Arial" w:hAnsi="Arial" w:cs="Arial"/>
          <w:szCs w:val="22"/>
        </w:rPr>
        <w:t>.</w:t>
      </w:r>
      <w:proofErr w:type="gramEnd"/>
    </w:p>
    <w:p w14:paraId="0B19EA13" w14:textId="77777777" w:rsidR="00BD6D6E" w:rsidRPr="009405CE" w:rsidRDefault="00BD6D6E" w:rsidP="00BD6D6E">
      <w:pPr>
        <w:pStyle w:val="MainText"/>
        <w:spacing w:line="240" w:lineRule="auto"/>
        <w:rPr>
          <w:rFonts w:ascii="Arial" w:hAnsi="Arial" w:cs="Arial"/>
          <w:b/>
          <w:szCs w:val="22"/>
        </w:rPr>
      </w:pPr>
    </w:p>
    <w:p w14:paraId="0B19EA14" w14:textId="77777777" w:rsidR="00BD6D6E" w:rsidRPr="009405CE" w:rsidRDefault="00BD6D6E" w:rsidP="00BD6D6E">
      <w:pPr>
        <w:pStyle w:val="MainText"/>
        <w:spacing w:line="240" w:lineRule="auto"/>
        <w:rPr>
          <w:rFonts w:ascii="Arial" w:hAnsi="Arial" w:cs="Arial"/>
          <w:szCs w:val="22"/>
        </w:rPr>
      </w:pPr>
      <w:r w:rsidRPr="009405CE">
        <w:rPr>
          <w:rFonts w:ascii="Arial" w:hAnsi="Arial" w:cs="Arial"/>
          <w:b/>
          <w:szCs w:val="22"/>
        </w:rPr>
        <w:t>Summary</w:t>
      </w:r>
    </w:p>
    <w:p w14:paraId="0B19EA15" w14:textId="77777777" w:rsidR="00BD6D6E" w:rsidRPr="009405CE" w:rsidRDefault="00BD6D6E" w:rsidP="00BD6D6E">
      <w:pPr>
        <w:pStyle w:val="MainText"/>
        <w:spacing w:line="240" w:lineRule="auto"/>
        <w:rPr>
          <w:rFonts w:ascii="Arial" w:hAnsi="Arial" w:cs="Arial"/>
          <w:szCs w:val="22"/>
        </w:rPr>
      </w:pPr>
    </w:p>
    <w:p w14:paraId="0B19EA16" w14:textId="3DBD04BC" w:rsidR="00BD6D6E" w:rsidRDefault="00BD6D6E" w:rsidP="00BD6D6E">
      <w:pPr>
        <w:pStyle w:val="MainText"/>
        <w:spacing w:line="240" w:lineRule="auto"/>
        <w:rPr>
          <w:rFonts w:ascii="Arial" w:hAnsi="Arial" w:cs="Arial"/>
          <w:szCs w:val="22"/>
        </w:rPr>
      </w:pPr>
      <w:r w:rsidRPr="009405CE">
        <w:rPr>
          <w:rFonts w:ascii="Arial" w:hAnsi="Arial" w:cs="Arial"/>
          <w:szCs w:val="22"/>
        </w:rPr>
        <w:t xml:space="preserve">This report </w:t>
      </w:r>
      <w:r w:rsidR="008B4F92">
        <w:rPr>
          <w:rFonts w:ascii="Arial" w:hAnsi="Arial" w:cs="Arial"/>
          <w:szCs w:val="22"/>
        </w:rPr>
        <w:t xml:space="preserve">outlines </w:t>
      </w:r>
      <w:r w:rsidR="007708B3">
        <w:rPr>
          <w:rFonts w:ascii="Arial" w:hAnsi="Arial" w:cs="Arial"/>
          <w:szCs w:val="22"/>
        </w:rPr>
        <w:t xml:space="preserve">the </w:t>
      </w:r>
      <w:r w:rsidR="003617E2">
        <w:rPr>
          <w:rFonts w:ascii="Arial" w:hAnsi="Arial" w:cs="Arial"/>
          <w:szCs w:val="22"/>
        </w:rPr>
        <w:t>prog</w:t>
      </w:r>
      <w:r w:rsidR="00C44502">
        <w:rPr>
          <w:rFonts w:ascii="Arial" w:hAnsi="Arial" w:cs="Arial"/>
          <w:szCs w:val="22"/>
        </w:rPr>
        <w:t xml:space="preserve">ress since </w:t>
      </w:r>
      <w:r w:rsidR="00F21203">
        <w:rPr>
          <w:rFonts w:ascii="Arial" w:hAnsi="Arial" w:cs="Arial"/>
          <w:szCs w:val="22"/>
        </w:rPr>
        <w:t xml:space="preserve">the </w:t>
      </w:r>
      <w:r w:rsidR="00C44502">
        <w:rPr>
          <w:rFonts w:ascii="Arial" w:hAnsi="Arial" w:cs="Arial"/>
          <w:szCs w:val="22"/>
        </w:rPr>
        <w:t>last meeting of the B</w:t>
      </w:r>
      <w:r w:rsidR="003617E2">
        <w:rPr>
          <w:rFonts w:ascii="Arial" w:hAnsi="Arial" w:cs="Arial"/>
          <w:szCs w:val="22"/>
        </w:rPr>
        <w:t>oard in the various work</w:t>
      </w:r>
      <w:r w:rsidR="007708B3">
        <w:rPr>
          <w:rFonts w:ascii="Arial" w:hAnsi="Arial" w:cs="Arial"/>
          <w:szCs w:val="22"/>
        </w:rPr>
        <w:t xml:space="preserve"> </w:t>
      </w:r>
      <w:r w:rsidR="003617E2">
        <w:rPr>
          <w:rFonts w:ascii="Arial" w:hAnsi="Arial" w:cs="Arial"/>
          <w:szCs w:val="22"/>
        </w:rPr>
        <w:t xml:space="preserve">streams </w:t>
      </w:r>
      <w:r w:rsidR="007708B3">
        <w:rPr>
          <w:rFonts w:ascii="Arial" w:hAnsi="Arial" w:cs="Arial"/>
          <w:szCs w:val="22"/>
        </w:rPr>
        <w:t xml:space="preserve">contained </w:t>
      </w:r>
      <w:r w:rsidR="003617E2">
        <w:rPr>
          <w:rFonts w:ascii="Arial" w:hAnsi="Arial" w:cs="Arial"/>
          <w:szCs w:val="22"/>
        </w:rPr>
        <w:t xml:space="preserve">under the broad heading </w:t>
      </w:r>
      <w:r w:rsidR="00C44502">
        <w:rPr>
          <w:rFonts w:ascii="Arial" w:hAnsi="Arial" w:cs="Arial"/>
          <w:szCs w:val="22"/>
        </w:rPr>
        <w:t xml:space="preserve">of </w:t>
      </w:r>
      <w:r w:rsidR="003617E2">
        <w:rPr>
          <w:rFonts w:ascii="Arial" w:hAnsi="Arial" w:cs="Arial"/>
          <w:szCs w:val="22"/>
        </w:rPr>
        <w:t>local government finance</w:t>
      </w:r>
      <w:r w:rsidR="00C44502">
        <w:rPr>
          <w:rFonts w:ascii="Arial" w:hAnsi="Arial" w:cs="Arial"/>
          <w:szCs w:val="22"/>
        </w:rPr>
        <w:t xml:space="preserve"> and EU funding.</w:t>
      </w:r>
    </w:p>
    <w:p w14:paraId="3A4B421E" w14:textId="288FA2CE" w:rsidR="00ED1632" w:rsidRDefault="00ED1632" w:rsidP="00BD6D6E">
      <w:pPr>
        <w:pStyle w:val="MainText"/>
        <w:spacing w:line="240" w:lineRule="auto"/>
        <w:rPr>
          <w:rFonts w:ascii="Arial" w:hAnsi="Arial" w:cs="Arial"/>
          <w:szCs w:val="22"/>
        </w:rPr>
      </w:pPr>
    </w:p>
    <w:p w14:paraId="19F008D5" w14:textId="121E1DDB" w:rsidR="00ED1632" w:rsidRPr="00ED1632" w:rsidRDefault="00ED1632" w:rsidP="00ED1632">
      <w:pPr>
        <w:widowControl w:val="0"/>
        <w:tabs>
          <w:tab w:val="left" w:pos="885"/>
        </w:tabs>
        <w:rPr>
          <w:rFonts w:ascii="Arial" w:hAnsi="Arial" w:cs="Arial"/>
          <w:sz w:val="22"/>
          <w:szCs w:val="22"/>
        </w:rPr>
      </w:pPr>
      <w:r w:rsidRPr="0062755B">
        <w:rPr>
          <w:rFonts w:ascii="Arial" w:hAnsi="Arial" w:cs="Arial"/>
          <w:sz w:val="22"/>
          <w:szCs w:val="22"/>
        </w:rPr>
        <w:t>This report is for information only.  Items that are considered elsewhere on this agenda, such as the LGA’s “future finance” campaign and the LGA’s Budget 2015 submission, are not included in this report.</w:t>
      </w:r>
    </w:p>
    <w:p w14:paraId="0B19EA18" w14:textId="77777777" w:rsidR="00BD6D6E" w:rsidRPr="009405CE" w:rsidRDefault="00BD6D6E" w:rsidP="008B4F92">
      <w:pPr>
        <w:pStyle w:val="MainText"/>
        <w:spacing w:line="240" w:lineRule="auto"/>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D6D6E" w:rsidRPr="009405CE" w14:paraId="0B19EA21" w14:textId="77777777">
        <w:trPr>
          <w:trHeight w:val="2494"/>
        </w:trPr>
        <w:tc>
          <w:tcPr>
            <w:tcW w:w="9157" w:type="dxa"/>
          </w:tcPr>
          <w:p w14:paraId="0B19EA19" w14:textId="59E4C59F" w:rsidR="00BD6D6E" w:rsidRPr="009405CE" w:rsidRDefault="00BD6D6E" w:rsidP="00E96526">
            <w:pPr>
              <w:pStyle w:val="MainText"/>
              <w:spacing w:line="240" w:lineRule="auto"/>
              <w:rPr>
                <w:rFonts w:ascii="Arial" w:hAnsi="Arial" w:cs="Arial"/>
                <w:b/>
                <w:szCs w:val="22"/>
              </w:rPr>
            </w:pPr>
          </w:p>
          <w:p w14:paraId="0B19EA1A" w14:textId="0F9D8E6A" w:rsidR="00BD6D6E" w:rsidRPr="009405CE" w:rsidRDefault="00BD6D6E" w:rsidP="00E96526">
            <w:pPr>
              <w:pStyle w:val="MainText"/>
              <w:tabs>
                <w:tab w:val="left" w:pos="3045"/>
              </w:tabs>
              <w:spacing w:line="240" w:lineRule="auto"/>
              <w:rPr>
                <w:rFonts w:ascii="Arial" w:hAnsi="Arial" w:cs="Arial"/>
                <w:b/>
                <w:szCs w:val="22"/>
              </w:rPr>
            </w:pPr>
            <w:r w:rsidRPr="009405CE">
              <w:rPr>
                <w:rFonts w:ascii="Arial" w:hAnsi="Arial" w:cs="Arial"/>
                <w:b/>
                <w:szCs w:val="22"/>
              </w:rPr>
              <w:t>Recommendation</w:t>
            </w:r>
            <w:r w:rsidR="00C44502">
              <w:rPr>
                <w:rFonts w:ascii="Arial" w:hAnsi="Arial" w:cs="Arial"/>
                <w:b/>
                <w:szCs w:val="22"/>
              </w:rPr>
              <w:t>s</w:t>
            </w:r>
          </w:p>
          <w:p w14:paraId="0B19EA1B" w14:textId="77777777" w:rsidR="00BD6D6E" w:rsidRPr="009405CE" w:rsidRDefault="00BD6D6E" w:rsidP="00E96526">
            <w:pPr>
              <w:pStyle w:val="MainText"/>
              <w:tabs>
                <w:tab w:val="left" w:pos="3045"/>
              </w:tabs>
              <w:spacing w:line="240" w:lineRule="auto"/>
              <w:rPr>
                <w:rFonts w:ascii="Arial" w:hAnsi="Arial" w:cs="Arial"/>
                <w:b/>
                <w:szCs w:val="22"/>
              </w:rPr>
            </w:pPr>
          </w:p>
          <w:p w14:paraId="0569144A" w14:textId="3D900467" w:rsidR="007774B5" w:rsidRDefault="00BD6D6E" w:rsidP="007774B5">
            <w:pPr>
              <w:pStyle w:val="MainText"/>
              <w:spacing w:line="240" w:lineRule="auto"/>
              <w:rPr>
                <w:rFonts w:ascii="Arial" w:hAnsi="Arial" w:cs="Arial"/>
                <w:szCs w:val="22"/>
              </w:rPr>
            </w:pPr>
            <w:r w:rsidRPr="009405CE">
              <w:rPr>
                <w:rFonts w:ascii="Arial" w:hAnsi="Arial" w:cs="Arial"/>
                <w:szCs w:val="22"/>
              </w:rPr>
              <w:t xml:space="preserve">That </w:t>
            </w:r>
            <w:r>
              <w:rPr>
                <w:rFonts w:ascii="Arial" w:hAnsi="Arial" w:cs="Arial"/>
                <w:szCs w:val="22"/>
              </w:rPr>
              <w:t xml:space="preserve">the </w:t>
            </w:r>
            <w:r w:rsidR="007774B5">
              <w:rPr>
                <w:rFonts w:ascii="Arial" w:hAnsi="Arial" w:cs="Arial"/>
                <w:szCs w:val="22"/>
              </w:rPr>
              <w:t xml:space="preserve">Resources </w:t>
            </w:r>
            <w:r>
              <w:rPr>
                <w:rFonts w:ascii="Arial" w:hAnsi="Arial" w:cs="Arial"/>
                <w:szCs w:val="22"/>
              </w:rPr>
              <w:t>Board</w:t>
            </w:r>
            <w:r w:rsidR="003617E2">
              <w:rPr>
                <w:rFonts w:ascii="Arial" w:hAnsi="Arial" w:cs="Arial"/>
                <w:szCs w:val="22"/>
              </w:rPr>
              <w:t xml:space="preserve"> </w:t>
            </w:r>
            <w:proofErr w:type="gramStart"/>
            <w:r w:rsidR="00F12660">
              <w:rPr>
                <w:rFonts w:ascii="Arial" w:hAnsi="Arial" w:cs="Arial"/>
                <w:szCs w:val="22"/>
              </w:rPr>
              <w:t>note</w:t>
            </w:r>
            <w:proofErr w:type="gramEnd"/>
            <w:r w:rsidR="003617E2">
              <w:rPr>
                <w:rFonts w:ascii="Arial" w:hAnsi="Arial" w:cs="Arial"/>
                <w:szCs w:val="22"/>
              </w:rPr>
              <w:t xml:space="preserve"> the contents of th</w:t>
            </w:r>
            <w:r w:rsidR="007774B5">
              <w:rPr>
                <w:rFonts w:ascii="Arial" w:hAnsi="Arial" w:cs="Arial"/>
                <w:szCs w:val="22"/>
              </w:rPr>
              <w:t>e</w:t>
            </w:r>
            <w:r w:rsidR="003617E2">
              <w:rPr>
                <w:rFonts w:ascii="Arial" w:hAnsi="Arial" w:cs="Arial"/>
                <w:szCs w:val="22"/>
              </w:rPr>
              <w:t xml:space="preserve"> report</w:t>
            </w:r>
            <w:r w:rsidR="007774B5">
              <w:rPr>
                <w:rFonts w:ascii="Arial" w:hAnsi="Arial" w:cs="Arial"/>
                <w:szCs w:val="22"/>
              </w:rPr>
              <w:t xml:space="preserve"> and use the information to inform response to other items on this agenda</w:t>
            </w:r>
            <w:r w:rsidR="00C44502">
              <w:rPr>
                <w:rFonts w:ascii="Arial" w:hAnsi="Arial" w:cs="Arial"/>
                <w:szCs w:val="22"/>
              </w:rPr>
              <w:t>.</w:t>
            </w:r>
          </w:p>
          <w:p w14:paraId="0B19EA1D" w14:textId="42C7F021" w:rsidR="00BD6D6E" w:rsidRPr="009405CE" w:rsidRDefault="00BD6D6E" w:rsidP="00E96526">
            <w:pPr>
              <w:pStyle w:val="MainText"/>
              <w:spacing w:line="240" w:lineRule="auto"/>
              <w:rPr>
                <w:rFonts w:ascii="Arial" w:hAnsi="Arial" w:cs="Arial"/>
                <w:szCs w:val="22"/>
              </w:rPr>
            </w:pPr>
          </w:p>
          <w:p w14:paraId="0B19EA1E" w14:textId="77777777" w:rsidR="00BD6D6E" w:rsidRDefault="00BD6D6E" w:rsidP="00E96526">
            <w:pPr>
              <w:pStyle w:val="MainText"/>
              <w:spacing w:line="240" w:lineRule="auto"/>
              <w:rPr>
                <w:rFonts w:ascii="Arial" w:hAnsi="Arial" w:cs="Arial"/>
                <w:b/>
                <w:szCs w:val="22"/>
              </w:rPr>
            </w:pPr>
            <w:r w:rsidRPr="009405CE">
              <w:rPr>
                <w:rFonts w:ascii="Arial" w:hAnsi="Arial" w:cs="Arial"/>
                <w:b/>
                <w:szCs w:val="22"/>
              </w:rPr>
              <w:t>Action</w:t>
            </w:r>
          </w:p>
          <w:p w14:paraId="0B19EA1F" w14:textId="77777777" w:rsidR="00BD6D6E" w:rsidRPr="009405CE" w:rsidRDefault="00BD6D6E" w:rsidP="00E96526">
            <w:pPr>
              <w:pStyle w:val="MainText"/>
              <w:spacing w:line="240" w:lineRule="auto"/>
              <w:rPr>
                <w:rFonts w:ascii="Arial" w:hAnsi="Arial" w:cs="Arial"/>
                <w:b/>
                <w:szCs w:val="22"/>
              </w:rPr>
            </w:pPr>
          </w:p>
          <w:p w14:paraId="0B19EA20" w14:textId="6E81D503" w:rsidR="00752BF0" w:rsidRPr="009405CE" w:rsidRDefault="007774B5" w:rsidP="007774B5">
            <w:pPr>
              <w:pStyle w:val="MainText"/>
              <w:spacing w:line="240" w:lineRule="auto"/>
              <w:rPr>
                <w:rFonts w:ascii="Arial" w:hAnsi="Arial" w:cs="Arial"/>
                <w:szCs w:val="22"/>
              </w:rPr>
            </w:pPr>
            <w:r>
              <w:rPr>
                <w:rFonts w:ascii="Arial" w:hAnsi="Arial" w:cs="Arial"/>
                <w:szCs w:val="22"/>
              </w:rPr>
              <w:t xml:space="preserve">As directed by Members. </w:t>
            </w:r>
            <w:r w:rsidR="003617E2">
              <w:rPr>
                <w:rFonts w:ascii="Arial" w:hAnsi="Arial" w:cs="Arial"/>
                <w:szCs w:val="22"/>
              </w:rPr>
              <w:t xml:space="preserve"> </w:t>
            </w:r>
          </w:p>
        </w:tc>
      </w:tr>
    </w:tbl>
    <w:p w14:paraId="0B19EA22" w14:textId="77777777" w:rsidR="00C510DC" w:rsidRPr="00C510DC" w:rsidRDefault="00C510DC" w:rsidP="00C510DC">
      <w:pPr>
        <w:rPr>
          <w:rFonts w:ascii="Arial" w:hAnsi="Arial" w:cs="Arial"/>
          <w:b/>
          <w:sz w:val="22"/>
          <w:szCs w:val="22"/>
        </w:rPr>
      </w:pPr>
    </w:p>
    <w:p w14:paraId="0B19EA23" w14:textId="77777777" w:rsidR="00C510DC" w:rsidRPr="00C510DC" w:rsidRDefault="00C510DC" w:rsidP="00C510DC">
      <w:pPr>
        <w:rPr>
          <w:rFonts w:ascii="Arial" w:hAnsi="Arial" w:cs="Arial"/>
          <w:b/>
          <w:sz w:val="22"/>
          <w:szCs w:val="22"/>
        </w:rPr>
      </w:pPr>
    </w:p>
    <w:tbl>
      <w:tblPr>
        <w:tblpPr w:leftFromText="180" w:rightFromText="180" w:vertAnchor="text" w:horzAnchor="margin" w:tblpY="6"/>
        <w:tblW w:w="0" w:type="auto"/>
        <w:tblLook w:val="01E0" w:firstRow="1" w:lastRow="1" w:firstColumn="1" w:lastColumn="1" w:noHBand="0" w:noVBand="0"/>
      </w:tblPr>
      <w:tblGrid>
        <w:gridCol w:w="2802"/>
        <w:gridCol w:w="6378"/>
      </w:tblGrid>
      <w:tr w:rsidR="00C510DC" w:rsidRPr="00C510DC" w14:paraId="0B19EA26" w14:textId="77777777">
        <w:tc>
          <w:tcPr>
            <w:tcW w:w="2802" w:type="dxa"/>
            <w:shd w:val="clear" w:color="auto" w:fill="auto"/>
          </w:tcPr>
          <w:p w14:paraId="0B19EA24" w14:textId="77777777" w:rsidR="00C510DC" w:rsidRPr="00C510DC" w:rsidRDefault="00C510DC" w:rsidP="00C510DC">
            <w:pPr>
              <w:spacing w:after="120"/>
              <w:rPr>
                <w:rFonts w:ascii="Arial" w:hAnsi="Arial" w:cs="Arial"/>
                <w:sz w:val="22"/>
                <w:szCs w:val="22"/>
              </w:rPr>
            </w:pPr>
            <w:r w:rsidRPr="00C510DC">
              <w:rPr>
                <w:rFonts w:ascii="Arial" w:hAnsi="Arial" w:cs="Arial"/>
                <w:b/>
                <w:sz w:val="22"/>
                <w:szCs w:val="22"/>
              </w:rPr>
              <w:t>Contact officers:</w:t>
            </w:r>
            <w:r w:rsidRPr="00C510DC">
              <w:rPr>
                <w:rFonts w:ascii="Arial" w:hAnsi="Arial" w:cs="Arial"/>
                <w:sz w:val="22"/>
                <w:szCs w:val="22"/>
              </w:rPr>
              <w:t xml:space="preserve">  </w:t>
            </w:r>
          </w:p>
        </w:tc>
        <w:tc>
          <w:tcPr>
            <w:tcW w:w="6378" w:type="dxa"/>
            <w:shd w:val="clear" w:color="auto" w:fill="auto"/>
          </w:tcPr>
          <w:p w14:paraId="0B19EA25" w14:textId="39264F80" w:rsidR="00C510DC" w:rsidRPr="00C510DC" w:rsidRDefault="007E6C32" w:rsidP="00C510DC">
            <w:pPr>
              <w:spacing w:after="120"/>
              <w:rPr>
                <w:rFonts w:ascii="Arial" w:hAnsi="Arial" w:cs="Arial"/>
                <w:sz w:val="22"/>
                <w:szCs w:val="22"/>
              </w:rPr>
            </w:pPr>
            <w:r>
              <w:rPr>
                <w:rFonts w:ascii="Arial" w:hAnsi="Arial" w:cs="Arial"/>
                <w:sz w:val="22"/>
                <w:szCs w:val="22"/>
              </w:rPr>
              <w:t>Nicola Morton</w:t>
            </w:r>
          </w:p>
        </w:tc>
      </w:tr>
      <w:tr w:rsidR="00C510DC" w:rsidRPr="00C510DC" w14:paraId="0B19EA29" w14:textId="77777777">
        <w:tc>
          <w:tcPr>
            <w:tcW w:w="2802" w:type="dxa"/>
            <w:shd w:val="clear" w:color="auto" w:fill="auto"/>
          </w:tcPr>
          <w:p w14:paraId="0B19EA27"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Position:</w:t>
            </w:r>
          </w:p>
        </w:tc>
        <w:tc>
          <w:tcPr>
            <w:tcW w:w="6378" w:type="dxa"/>
            <w:shd w:val="clear" w:color="auto" w:fill="auto"/>
          </w:tcPr>
          <w:p w14:paraId="0B19EA28" w14:textId="3082D0A2" w:rsidR="00C510DC" w:rsidRPr="00C510DC" w:rsidRDefault="007E6C32" w:rsidP="00C510DC">
            <w:pPr>
              <w:rPr>
                <w:rFonts w:ascii="Arial" w:hAnsi="Arial" w:cs="Arial"/>
                <w:sz w:val="22"/>
                <w:szCs w:val="22"/>
              </w:rPr>
            </w:pPr>
            <w:r>
              <w:rPr>
                <w:rFonts w:ascii="Arial" w:hAnsi="Arial" w:cs="Arial"/>
                <w:sz w:val="22"/>
                <w:szCs w:val="22"/>
              </w:rPr>
              <w:t>Head of Programmes</w:t>
            </w:r>
          </w:p>
        </w:tc>
      </w:tr>
      <w:tr w:rsidR="00C510DC" w:rsidRPr="00C510DC" w14:paraId="0B19EA2C" w14:textId="77777777">
        <w:tc>
          <w:tcPr>
            <w:tcW w:w="2802" w:type="dxa"/>
            <w:shd w:val="clear" w:color="auto" w:fill="auto"/>
          </w:tcPr>
          <w:p w14:paraId="0B19EA2A"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Phone no:</w:t>
            </w:r>
          </w:p>
        </w:tc>
        <w:tc>
          <w:tcPr>
            <w:tcW w:w="6378" w:type="dxa"/>
            <w:shd w:val="clear" w:color="auto" w:fill="auto"/>
          </w:tcPr>
          <w:p w14:paraId="0B19EA2B" w14:textId="7825DF35" w:rsidR="00C510DC" w:rsidRPr="00C510DC" w:rsidRDefault="00C510DC" w:rsidP="007E6C32">
            <w:pPr>
              <w:spacing w:after="120"/>
              <w:rPr>
                <w:rFonts w:ascii="Arial" w:hAnsi="Arial" w:cs="Arial"/>
                <w:sz w:val="22"/>
                <w:szCs w:val="22"/>
              </w:rPr>
            </w:pPr>
            <w:r w:rsidRPr="00C510DC">
              <w:rPr>
                <w:rFonts w:ascii="Arial" w:hAnsi="Arial" w:cs="Arial"/>
                <w:sz w:val="22"/>
                <w:szCs w:val="22"/>
              </w:rPr>
              <w:t xml:space="preserve">020 7664 </w:t>
            </w:r>
            <w:r w:rsidR="007E6C32">
              <w:rPr>
                <w:rFonts w:ascii="Arial" w:hAnsi="Arial" w:cs="Arial"/>
                <w:sz w:val="22"/>
                <w:szCs w:val="22"/>
              </w:rPr>
              <w:t>3197</w:t>
            </w:r>
          </w:p>
        </w:tc>
      </w:tr>
      <w:tr w:rsidR="00C510DC" w:rsidRPr="00C510DC" w14:paraId="0B19EA2F" w14:textId="77777777">
        <w:tc>
          <w:tcPr>
            <w:tcW w:w="2802" w:type="dxa"/>
            <w:shd w:val="clear" w:color="auto" w:fill="auto"/>
          </w:tcPr>
          <w:p w14:paraId="0B19EA2D"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E-mail:</w:t>
            </w:r>
          </w:p>
        </w:tc>
        <w:tc>
          <w:tcPr>
            <w:tcW w:w="6378" w:type="dxa"/>
            <w:shd w:val="clear" w:color="auto" w:fill="auto"/>
          </w:tcPr>
          <w:p w14:paraId="0B19EA2E" w14:textId="79A0B8CC" w:rsidR="00C510DC" w:rsidRPr="00C510DC" w:rsidRDefault="00143F4E" w:rsidP="007E6C32">
            <w:pPr>
              <w:spacing w:after="120"/>
              <w:rPr>
                <w:rFonts w:ascii="Arial" w:hAnsi="Arial" w:cs="Arial"/>
                <w:sz w:val="22"/>
                <w:szCs w:val="22"/>
              </w:rPr>
            </w:pPr>
            <w:hyperlink r:id="rId12" w:history="1">
              <w:r w:rsidR="007E6C32" w:rsidRPr="002070ED">
                <w:rPr>
                  <w:rStyle w:val="Hyperlink"/>
                  <w:rFonts w:ascii="Arial" w:hAnsi="Arial" w:cs="Arial"/>
                  <w:sz w:val="22"/>
                  <w:szCs w:val="22"/>
                </w:rPr>
                <w:t>nicola.morton@local.gov.uk</w:t>
              </w:r>
            </w:hyperlink>
            <w:r w:rsidR="00C510DC" w:rsidRPr="00C510DC">
              <w:rPr>
                <w:rFonts w:ascii="Arial" w:hAnsi="Arial" w:cs="Arial"/>
                <w:sz w:val="22"/>
                <w:szCs w:val="22"/>
              </w:rPr>
              <w:t xml:space="preserve"> </w:t>
            </w:r>
          </w:p>
        </w:tc>
      </w:tr>
    </w:tbl>
    <w:p w14:paraId="0B19EA30" w14:textId="77777777" w:rsidR="00C510DC" w:rsidRDefault="00C510DC" w:rsidP="00D757B7">
      <w:pPr>
        <w:jc w:val="both"/>
        <w:rPr>
          <w:rFonts w:ascii="Arial" w:hAnsi="Arial" w:cs="Arial"/>
          <w:sz w:val="22"/>
          <w:szCs w:val="22"/>
        </w:rPr>
      </w:pPr>
    </w:p>
    <w:p w14:paraId="0B19EA31" w14:textId="77777777" w:rsidR="00C510DC" w:rsidRDefault="00C510DC" w:rsidP="00D757B7">
      <w:pPr>
        <w:jc w:val="both"/>
        <w:rPr>
          <w:rFonts w:ascii="Arial" w:hAnsi="Arial" w:cs="Arial"/>
          <w:sz w:val="22"/>
          <w:szCs w:val="22"/>
        </w:rPr>
      </w:pPr>
    </w:p>
    <w:p w14:paraId="0B19EA32" w14:textId="77777777" w:rsidR="00C510DC" w:rsidRDefault="00C510DC" w:rsidP="00D757B7">
      <w:pPr>
        <w:jc w:val="both"/>
        <w:rPr>
          <w:rFonts w:ascii="Arial" w:hAnsi="Arial" w:cs="Arial"/>
          <w:sz w:val="22"/>
          <w:szCs w:val="22"/>
        </w:rPr>
      </w:pPr>
      <w:r>
        <w:rPr>
          <w:rFonts w:ascii="Arial" w:hAnsi="Arial" w:cs="Arial"/>
          <w:sz w:val="22"/>
          <w:szCs w:val="22"/>
        </w:rPr>
        <w:br w:type="page"/>
      </w:r>
    </w:p>
    <w:p w14:paraId="0B19EA33" w14:textId="77777777" w:rsidR="00C510DC" w:rsidRDefault="00C510DC" w:rsidP="00D757B7">
      <w:pPr>
        <w:jc w:val="both"/>
        <w:rPr>
          <w:rFonts w:ascii="Arial" w:hAnsi="Arial" w:cs="Arial"/>
          <w:sz w:val="22"/>
          <w:szCs w:val="22"/>
        </w:rPr>
      </w:pPr>
    </w:p>
    <w:p w14:paraId="7642EE1F" w14:textId="192E0E40" w:rsidR="00582AF2" w:rsidRPr="009405CE" w:rsidRDefault="007708B3" w:rsidP="00582AF2">
      <w:pPr>
        <w:pStyle w:val="MainText"/>
        <w:spacing w:before="240" w:line="240" w:lineRule="auto"/>
        <w:rPr>
          <w:rFonts w:ascii="Arial" w:hAnsi="Arial" w:cs="Arial"/>
          <w:b/>
          <w:sz w:val="28"/>
          <w:szCs w:val="24"/>
        </w:rPr>
      </w:pPr>
      <w:r>
        <w:rPr>
          <w:rFonts w:ascii="Arial" w:hAnsi="Arial" w:cs="Arial"/>
          <w:b/>
          <w:sz w:val="28"/>
          <w:szCs w:val="28"/>
        </w:rPr>
        <w:t>Local Government Finance Update</w:t>
      </w:r>
    </w:p>
    <w:p w14:paraId="0B19EA35" w14:textId="77777777" w:rsidR="00C510DC" w:rsidRDefault="00C510DC" w:rsidP="00D757B7">
      <w:pPr>
        <w:jc w:val="both"/>
        <w:rPr>
          <w:rFonts w:ascii="Arial" w:hAnsi="Arial" w:cs="Arial"/>
          <w:sz w:val="22"/>
          <w:szCs w:val="22"/>
        </w:rPr>
      </w:pPr>
    </w:p>
    <w:p w14:paraId="64174B62" w14:textId="672E341C" w:rsidR="00ED1632" w:rsidRDefault="00ED1632" w:rsidP="00D757B7">
      <w:pPr>
        <w:jc w:val="both"/>
        <w:rPr>
          <w:rFonts w:ascii="Arial" w:hAnsi="Arial" w:cs="Arial"/>
          <w:sz w:val="22"/>
          <w:szCs w:val="22"/>
        </w:rPr>
      </w:pPr>
    </w:p>
    <w:p w14:paraId="79BC05F2" w14:textId="778E37A4" w:rsidR="00876053" w:rsidRDefault="00DF05C8" w:rsidP="00EE21D6">
      <w:pPr>
        <w:widowControl w:val="0"/>
        <w:tabs>
          <w:tab w:val="left" w:pos="426"/>
        </w:tabs>
        <w:rPr>
          <w:rFonts w:ascii="Arial" w:hAnsi="Arial" w:cs="Arial"/>
          <w:b/>
          <w:sz w:val="22"/>
          <w:szCs w:val="22"/>
        </w:rPr>
      </w:pPr>
      <w:r>
        <w:rPr>
          <w:rFonts w:ascii="Arial" w:hAnsi="Arial" w:cs="Arial"/>
          <w:b/>
          <w:sz w:val="22"/>
          <w:szCs w:val="22"/>
        </w:rPr>
        <w:t>L</w:t>
      </w:r>
      <w:r w:rsidR="00C44502">
        <w:rPr>
          <w:rFonts w:ascii="Arial" w:hAnsi="Arial" w:cs="Arial"/>
          <w:b/>
          <w:sz w:val="22"/>
          <w:szCs w:val="22"/>
        </w:rPr>
        <w:t xml:space="preserve">ocal </w:t>
      </w:r>
      <w:r>
        <w:rPr>
          <w:rFonts w:ascii="Arial" w:hAnsi="Arial" w:cs="Arial"/>
          <w:b/>
          <w:sz w:val="22"/>
          <w:szCs w:val="22"/>
        </w:rPr>
        <w:t>G</w:t>
      </w:r>
      <w:r w:rsidR="00C44502">
        <w:rPr>
          <w:rFonts w:ascii="Arial" w:hAnsi="Arial" w:cs="Arial"/>
          <w:b/>
          <w:sz w:val="22"/>
          <w:szCs w:val="22"/>
        </w:rPr>
        <w:t>overnment</w:t>
      </w:r>
      <w:r>
        <w:rPr>
          <w:rFonts w:ascii="Arial" w:hAnsi="Arial" w:cs="Arial"/>
          <w:b/>
          <w:sz w:val="22"/>
          <w:szCs w:val="22"/>
        </w:rPr>
        <w:t xml:space="preserve"> Finance </w:t>
      </w:r>
      <w:r w:rsidR="003617E2">
        <w:rPr>
          <w:rFonts w:ascii="Arial" w:hAnsi="Arial" w:cs="Arial"/>
          <w:b/>
          <w:sz w:val="22"/>
          <w:szCs w:val="22"/>
        </w:rPr>
        <w:t>Conference</w:t>
      </w:r>
      <w:r w:rsidR="007708B3">
        <w:rPr>
          <w:rFonts w:ascii="Arial" w:hAnsi="Arial" w:cs="Arial"/>
          <w:b/>
          <w:sz w:val="22"/>
          <w:szCs w:val="22"/>
        </w:rPr>
        <w:t xml:space="preserve"> 2015</w:t>
      </w:r>
    </w:p>
    <w:p w14:paraId="6F17A976" w14:textId="77777777" w:rsidR="007708B3" w:rsidRDefault="007708B3" w:rsidP="00EE21D6">
      <w:pPr>
        <w:widowControl w:val="0"/>
        <w:tabs>
          <w:tab w:val="left" w:pos="426"/>
        </w:tabs>
        <w:rPr>
          <w:rFonts w:ascii="Arial" w:hAnsi="Arial" w:cs="Arial"/>
          <w:b/>
          <w:sz w:val="22"/>
          <w:szCs w:val="22"/>
        </w:rPr>
      </w:pPr>
    </w:p>
    <w:p w14:paraId="6262C438" w14:textId="45B0E471" w:rsidR="007708B3" w:rsidRPr="00305BFC" w:rsidRDefault="007708B3" w:rsidP="00305BFC">
      <w:pPr>
        <w:pStyle w:val="ListParagraph"/>
        <w:widowControl w:val="0"/>
        <w:numPr>
          <w:ilvl w:val="0"/>
          <w:numId w:val="13"/>
        </w:numPr>
        <w:tabs>
          <w:tab w:val="left" w:pos="426"/>
        </w:tabs>
        <w:rPr>
          <w:rFonts w:ascii="Arial" w:hAnsi="Arial" w:cs="Arial"/>
          <w:sz w:val="22"/>
          <w:szCs w:val="22"/>
        </w:rPr>
      </w:pPr>
      <w:r w:rsidRPr="00305BFC">
        <w:rPr>
          <w:rFonts w:ascii="Arial" w:hAnsi="Arial" w:cs="Arial"/>
          <w:sz w:val="22"/>
          <w:szCs w:val="22"/>
        </w:rPr>
        <w:t xml:space="preserve">This took </w:t>
      </w:r>
      <w:r w:rsidR="00356FBF">
        <w:rPr>
          <w:rFonts w:ascii="Arial" w:hAnsi="Arial" w:cs="Arial"/>
          <w:sz w:val="22"/>
          <w:szCs w:val="22"/>
        </w:rPr>
        <w:t>place on 6 January 2015.  This wa</w:t>
      </w:r>
      <w:r w:rsidRPr="00305BFC">
        <w:rPr>
          <w:rFonts w:ascii="Arial" w:hAnsi="Arial" w:cs="Arial"/>
          <w:sz w:val="22"/>
          <w:szCs w:val="22"/>
        </w:rPr>
        <w:t xml:space="preserve">s the day before the previous meeting of this </w:t>
      </w:r>
      <w:r w:rsidR="00C44502">
        <w:rPr>
          <w:rFonts w:ascii="Arial" w:hAnsi="Arial" w:cs="Arial"/>
          <w:sz w:val="22"/>
          <w:szCs w:val="22"/>
        </w:rPr>
        <w:t>Bo</w:t>
      </w:r>
      <w:r w:rsidRPr="00305BFC">
        <w:rPr>
          <w:rFonts w:ascii="Arial" w:hAnsi="Arial" w:cs="Arial"/>
          <w:sz w:val="22"/>
          <w:szCs w:val="22"/>
        </w:rPr>
        <w:t>ard and due to print deadlines it was not possible to prov</w:t>
      </w:r>
      <w:r w:rsidR="00356FBF">
        <w:rPr>
          <w:rFonts w:ascii="Arial" w:hAnsi="Arial" w:cs="Arial"/>
          <w:sz w:val="22"/>
          <w:szCs w:val="22"/>
        </w:rPr>
        <w:t>ide a written update at that</w:t>
      </w:r>
      <w:r w:rsidRPr="00305BFC">
        <w:rPr>
          <w:rFonts w:ascii="Arial" w:hAnsi="Arial" w:cs="Arial"/>
          <w:sz w:val="22"/>
          <w:szCs w:val="22"/>
        </w:rPr>
        <w:t xml:space="preserve"> meeting.</w:t>
      </w:r>
    </w:p>
    <w:p w14:paraId="17AFF96C" w14:textId="77777777" w:rsidR="007708B3" w:rsidRDefault="007708B3" w:rsidP="00EE21D6">
      <w:pPr>
        <w:widowControl w:val="0"/>
        <w:tabs>
          <w:tab w:val="left" w:pos="426"/>
        </w:tabs>
        <w:rPr>
          <w:rFonts w:ascii="Arial" w:hAnsi="Arial" w:cs="Arial"/>
          <w:sz w:val="22"/>
          <w:szCs w:val="22"/>
        </w:rPr>
      </w:pPr>
    </w:p>
    <w:p w14:paraId="5500601A" w14:textId="097CBE63" w:rsidR="007708B3" w:rsidRPr="00305BFC" w:rsidRDefault="007708B3" w:rsidP="00305BFC">
      <w:pPr>
        <w:pStyle w:val="ListParagraph"/>
        <w:widowControl w:val="0"/>
        <w:numPr>
          <w:ilvl w:val="0"/>
          <w:numId w:val="13"/>
        </w:numPr>
        <w:tabs>
          <w:tab w:val="left" w:pos="426"/>
        </w:tabs>
        <w:rPr>
          <w:rFonts w:ascii="Arial" w:hAnsi="Arial" w:cs="Arial"/>
          <w:sz w:val="22"/>
          <w:szCs w:val="22"/>
        </w:rPr>
      </w:pPr>
      <w:r w:rsidRPr="00305BFC">
        <w:rPr>
          <w:rFonts w:ascii="Arial" w:hAnsi="Arial" w:cs="Arial"/>
          <w:sz w:val="22"/>
          <w:szCs w:val="22"/>
        </w:rPr>
        <w:t xml:space="preserve">The conference was well attended by both senior </w:t>
      </w:r>
      <w:r w:rsidR="00C449E5" w:rsidRPr="00305BFC">
        <w:rPr>
          <w:rFonts w:ascii="Arial" w:hAnsi="Arial" w:cs="Arial"/>
          <w:sz w:val="22"/>
          <w:szCs w:val="22"/>
        </w:rPr>
        <w:t xml:space="preserve">finance </w:t>
      </w:r>
      <w:r w:rsidRPr="00305BFC">
        <w:rPr>
          <w:rFonts w:ascii="Arial" w:hAnsi="Arial" w:cs="Arial"/>
          <w:sz w:val="22"/>
          <w:szCs w:val="22"/>
        </w:rPr>
        <w:t>officers and members</w:t>
      </w:r>
      <w:r w:rsidR="00C449E5" w:rsidRPr="00305BFC">
        <w:rPr>
          <w:rFonts w:ascii="Arial" w:hAnsi="Arial" w:cs="Arial"/>
          <w:sz w:val="22"/>
          <w:szCs w:val="22"/>
        </w:rPr>
        <w:t>,</w:t>
      </w:r>
      <w:r w:rsidRPr="00305BFC">
        <w:rPr>
          <w:rFonts w:ascii="Arial" w:hAnsi="Arial" w:cs="Arial"/>
          <w:sz w:val="22"/>
          <w:szCs w:val="22"/>
        </w:rPr>
        <w:t xml:space="preserve"> and had a range of speakers from both local and central government, and from outside the public sector.</w:t>
      </w:r>
    </w:p>
    <w:p w14:paraId="176FE92A" w14:textId="77777777" w:rsidR="007708B3" w:rsidRDefault="007708B3" w:rsidP="00EE21D6">
      <w:pPr>
        <w:widowControl w:val="0"/>
        <w:tabs>
          <w:tab w:val="left" w:pos="426"/>
        </w:tabs>
        <w:rPr>
          <w:rFonts w:ascii="Arial" w:hAnsi="Arial" w:cs="Arial"/>
          <w:sz w:val="22"/>
          <w:szCs w:val="22"/>
        </w:rPr>
      </w:pPr>
    </w:p>
    <w:p w14:paraId="3B50A89B" w14:textId="06635559" w:rsidR="007708B3" w:rsidRPr="00305BFC" w:rsidRDefault="007708B3" w:rsidP="00305BFC">
      <w:pPr>
        <w:pStyle w:val="ListParagraph"/>
        <w:widowControl w:val="0"/>
        <w:numPr>
          <w:ilvl w:val="0"/>
          <w:numId w:val="13"/>
        </w:numPr>
        <w:tabs>
          <w:tab w:val="left" w:pos="426"/>
        </w:tabs>
        <w:rPr>
          <w:rFonts w:ascii="Arial" w:hAnsi="Arial" w:cs="Arial"/>
          <w:sz w:val="22"/>
          <w:szCs w:val="22"/>
        </w:rPr>
      </w:pPr>
      <w:r w:rsidRPr="00305BFC">
        <w:rPr>
          <w:rFonts w:ascii="Arial" w:hAnsi="Arial" w:cs="Arial"/>
          <w:sz w:val="22"/>
          <w:szCs w:val="22"/>
        </w:rPr>
        <w:t xml:space="preserve">Sessions ranged from a technical discussion of the contents of the draft </w:t>
      </w:r>
      <w:r w:rsidR="00C44502">
        <w:rPr>
          <w:rFonts w:ascii="Arial" w:hAnsi="Arial" w:cs="Arial"/>
          <w:sz w:val="22"/>
          <w:szCs w:val="22"/>
        </w:rPr>
        <w:t>S</w:t>
      </w:r>
      <w:r w:rsidRPr="00305BFC">
        <w:rPr>
          <w:rFonts w:ascii="Arial" w:hAnsi="Arial" w:cs="Arial"/>
          <w:sz w:val="22"/>
          <w:szCs w:val="22"/>
        </w:rPr>
        <w:t>ettlement, to a round table discussion with representatives from the local authority treasurers’ societies, to speeches from both Kris Hopkins MP from the current government, and Hilary Benn MP from the opposition</w:t>
      </w:r>
      <w:r w:rsidR="00C449E5" w:rsidRPr="00305BFC">
        <w:rPr>
          <w:rFonts w:ascii="Arial" w:hAnsi="Arial" w:cs="Arial"/>
          <w:sz w:val="22"/>
          <w:szCs w:val="22"/>
        </w:rPr>
        <w:t xml:space="preserve">.  </w:t>
      </w:r>
      <w:r w:rsidRPr="00305BFC">
        <w:rPr>
          <w:rFonts w:ascii="Arial" w:hAnsi="Arial" w:cs="Arial"/>
          <w:sz w:val="22"/>
          <w:szCs w:val="22"/>
        </w:rPr>
        <w:t>The conference received good coverage in the trade press.</w:t>
      </w:r>
    </w:p>
    <w:p w14:paraId="7DAE8F11" w14:textId="77777777" w:rsidR="007708B3" w:rsidRDefault="007708B3" w:rsidP="00EE21D6">
      <w:pPr>
        <w:widowControl w:val="0"/>
        <w:tabs>
          <w:tab w:val="left" w:pos="426"/>
        </w:tabs>
        <w:rPr>
          <w:rFonts w:ascii="Arial" w:hAnsi="Arial" w:cs="Arial"/>
          <w:sz w:val="22"/>
          <w:szCs w:val="22"/>
        </w:rPr>
      </w:pPr>
    </w:p>
    <w:p w14:paraId="2CB37C4F" w14:textId="029B35E9" w:rsidR="007708B3" w:rsidRPr="00305BFC" w:rsidRDefault="007708B3" w:rsidP="00305BFC">
      <w:pPr>
        <w:pStyle w:val="ListParagraph"/>
        <w:widowControl w:val="0"/>
        <w:numPr>
          <w:ilvl w:val="0"/>
          <w:numId w:val="13"/>
        </w:numPr>
        <w:tabs>
          <w:tab w:val="left" w:pos="426"/>
        </w:tabs>
        <w:rPr>
          <w:rFonts w:ascii="Arial" w:hAnsi="Arial" w:cs="Arial"/>
          <w:sz w:val="22"/>
          <w:szCs w:val="22"/>
        </w:rPr>
      </w:pPr>
      <w:r w:rsidRPr="00305BFC">
        <w:rPr>
          <w:rFonts w:ascii="Arial" w:hAnsi="Arial" w:cs="Arial"/>
          <w:sz w:val="22"/>
          <w:szCs w:val="22"/>
        </w:rPr>
        <w:t>Full details and slides from all speakers are available to all LGA members on the LGA’s website.</w:t>
      </w:r>
    </w:p>
    <w:p w14:paraId="730B9F7A" w14:textId="3E0AC20E" w:rsidR="00675F48" w:rsidRPr="00675F48" w:rsidRDefault="00675F48" w:rsidP="00DF05C8">
      <w:pPr>
        <w:widowControl w:val="0"/>
        <w:tabs>
          <w:tab w:val="left" w:pos="426"/>
        </w:tabs>
        <w:ind w:left="360"/>
        <w:rPr>
          <w:rFonts w:ascii="Arial" w:hAnsi="Arial" w:cs="Arial"/>
          <w:color w:val="000000"/>
          <w:sz w:val="22"/>
          <w:szCs w:val="22"/>
        </w:rPr>
      </w:pPr>
    </w:p>
    <w:p w14:paraId="39F918A5" w14:textId="42A54675" w:rsidR="00675F48" w:rsidRDefault="002458D3" w:rsidP="00675F48">
      <w:pPr>
        <w:widowControl w:val="0"/>
        <w:tabs>
          <w:tab w:val="left" w:pos="885"/>
        </w:tabs>
        <w:rPr>
          <w:rFonts w:ascii="Arial" w:hAnsi="Arial" w:cs="Arial"/>
          <w:b/>
          <w:sz w:val="22"/>
          <w:szCs w:val="22"/>
        </w:rPr>
      </w:pPr>
      <w:r>
        <w:rPr>
          <w:rFonts w:ascii="Arial" w:hAnsi="Arial" w:cs="Arial"/>
          <w:b/>
          <w:sz w:val="22"/>
          <w:szCs w:val="22"/>
        </w:rPr>
        <w:t xml:space="preserve">2015/16 </w:t>
      </w:r>
      <w:r w:rsidR="00DF05C8">
        <w:rPr>
          <w:rFonts w:ascii="Arial" w:hAnsi="Arial" w:cs="Arial"/>
          <w:b/>
          <w:sz w:val="22"/>
          <w:szCs w:val="22"/>
        </w:rPr>
        <w:t>L</w:t>
      </w:r>
      <w:r w:rsidR="00C44502">
        <w:rPr>
          <w:rFonts w:ascii="Arial" w:hAnsi="Arial" w:cs="Arial"/>
          <w:b/>
          <w:sz w:val="22"/>
          <w:szCs w:val="22"/>
        </w:rPr>
        <w:t xml:space="preserve">ocal </w:t>
      </w:r>
      <w:r w:rsidR="00DF05C8">
        <w:rPr>
          <w:rFonts w:ascii="Arial" w:hAnsi="Arial" w:cs="Arial"/>
          <w:b/>
          <w:sz w:val="22"/>
          <w:szCs w:val="22"/>
        </w:rPr>
        <w:t>G</w:t>
      </w:r>
      <w:r w:rsidR="00C44502">
        <w:rPr>
          <w:rFonts w:ascii="Arial" w:hAnsi="Arial" w:cs="Arial"/>
          <w:b/>
          <w:sz w:val="22"/>
          <w:szCs w:val="22"/>
        </w:rPr>
        <w:t>overnment</w:t>
      </w:r>
      <w:r w:rsidR="00DF05C8">
        <w:rPr>
          <w:rFonts w:ascii="Arial" w:hAnsi="Arial" w:cs="Arial"/>
          <w:b/>
          <w:sz w:val="22"/>
          <w:szCs w:val="22"/>
        </w:rPr>
        <w:t xml:space="preserve"> Finance </w:t>
      </w:r>
      <w:r w:rsidR="003617E2">
        <w:rPr>
          <w:rFonts w:ascii="Arial" w:hAnsi="Arial" w:cs="Arial"/>
          <w:b/>
          <w:sz w:val="22"/>
          <w:szCs w:val="22"/>
        </w:rPr>
        <w:t>Settlement</w:t>
      </w:r>
    </w:p>
    <w:p w14:paraId="35E3E0BD" w14:textId="77777777" w:rsidR="007708B3" w:rsidRDefault="007708B3" w:rsidP="00675F48">
      <w:pPr>
        <w:widowControl w:val="0"/>
        <w:tabs>
          <w:tab w:val="left" w:pos="885"/>
        </w:tabs>
        <w:rPr>
          <w:rFonts w:ascii="Arial" w:hAnsi="Arial" w:cs="Arial"/>
          <w:b/>
          <w:sz w:val="22"/>
          <w:szCs w:val="22"/>
        </w:rPr>
      </w:pPr>
    </w:p>
    <w:p w14:paraId="02319006" w14:textId="1F7B0505" w:rsidR="007708B3" w:rsidRPr="00305BFC" w:rsidRDefault="007708B3" w:rsidP="0062755B">
      <w:pPr>
        <w:pStyle w:val="ListParagraph"/>
        <w:widowControl w:val="0"/>
        <w:numPr>
          <w:ilvl w:val="0"/>
          <w:numId w:val="13"/>
        </w:numPr>
        <w:tabs>
          <w:tab w:val="left" w:pos="426"/>
        </w:tabs>
        <w:rPr>
          <w:rFonts w:ascii="Arial" w:hAnsi="Arial" w:cs="Arial"/>
          <w:sz w:val="22"/>
          <w:szCs w:val="22"/>
        </w:rPr>
      </w:pPr>
      <w:r w:rsidRPr="00305BFC">
        <w:rPr>
          <w:rFonts w:ascii="Arial" w:hAnsi="Arial" w:cs="Arial"/>
          <w:sz w:val="22"/>
          <w:szCs w:val="22"/>
        </w:rPr>
        <w:t>The previous meeting of this board</w:t>
      </w:r>
      <w:r w:rsidR="002458D3" w:rsidRPr="00305BFC">
        <w:rPr>
          <w:rFonts w:ascii="Arial" w:hAnsi="Arial" w:cs="Arial"/>
          <w:sz w:val="22"/>
          <w:szCs w:val="22"/>
        </w:rPr>
        <w:t xml:space="preserve"> considered t</w:t>
      </w:r>
      <w:r w:rsidR="00C44502">
        <w:rPr>
          <w:rFonts w:ascii="Arial" w:hAnsi="Arial" w:cs="Arial"/>
          <w:sz w:val="22"/>
          <w:szCs w:val="22"/>
        </w:rPr>
        <w:t>he LGA’s response to the draft Local G</w:t>
      </w:r>
      <w:r w:rsidR="002458D3" w:rsidRPr="00305BFC">
        <w:rPr>
          <w:rFonts w:ascii="Arial" w:hAnsi="Arial" w:cs="Arial"/>
          <w:sz w:val="22"/>
          <w:szCs w:val="22"/>
        </w:rPr>
        <w:t xml:space="preserve">overnment </w:t>
      </w:r>
      <w:r w:rsidR="00C44502">
        <w:rPr>
          <w:rFonts w:ascii="Arial" w:hAnsi="Arial" w:cs="Arial"/>
          <w:sz w:val="22"/>
          <w:szCs w:val="22"/>
        </w:rPr>
        <w:t>Finance S</w:t>
      </w:r>
      <w:r w:rsidR="002458D3" w:rsidRPr="00305BFC">
        <w:rPr>
          <w:rFonts w:ascii="Arial" w:hAnsi="Arial" w:cs="Arial"/>
          <w:sz w:val="22"/>
          <w:szCs w:val="22"/>
        </w:rPr>
        <w:t>ettlement.  The final settlement was laid in</w:t>
      </w:r>
      <w:r w:rsidR="00C44502">
        <w:rPr>
          <w:rFonts w:ascii="Arial" w:hAnsi="Arial" w:cs="Arial"/>
          <w:sz w:val="22"/>
          <w:szCs w:val="22"/>
        </w:rPr>
        <w:t xml:space="preserve"> P</w:t>
      </w:r>
      <w:r w:rsidR="002458D3" w:rsidRPr="00305BFC">
        <w:rPr>
          <w:rFonts w:ascii="Arial" w:hAnsi="Arial" w:cs="Arial"/>
          <w:sz w:val="22"/>
          <w:szCs w:val="22"/>
        </w:rPr>
        <w:t>arliament on 3 February 2015.</w:t>
      </w:r>
    </w:p>
    <w:p w14:paraId="11155BA4" w14:textId="77777777" w:rsidR="002458D3" w:rsidRDefault="002458D3" w:rsidP="00675F48">
      <w:pPr>
        <w:widowControl w:val="0"/>
        <w:tabs>
          <w:tab w:val="left" w:pos="885"/>
        </w:tabs>
        <w:rPr>
          <w:rFonts w:ascii="Arial" w:hAnsi="Arial" w:cs="Arial"/>
          <w:sz w:val="22"/>
          <w:szCs w:val="22"/>
        </w:rPr>
      </w:pPr>
    </w:p>
    <w:p w14:paraId="0F38CD1B" w14:textId="0AD58C1C" w:rsidR="00356FBF" w:rsidRDefault="00F21203" w:rsidP="0062755B">
      <w:pPr>
        <w:pStyle w:val="ListParagraph"/>
        <w:widowControl w:val="0"/>
        <w:numPr>
          <w:ilvl w:val="0"/>
          <w:numId w:val="13"/>
        </w:numPr>
        <w:tabs>
          <w:tab w:val="left" w:pos="426"/>
        </w:tabs>
        <w:rPr>
          <w:rFonts w:ascii="Arial" w:hAnsi="Arial" w:cs="Arial"/>
          <w:sz w:val="22"/>
          <w:szCs w:val="22"/>
        </w:rPr>
      </w:pPr>
      <w:r>
        <w:rPr>
          <w:rFonts w:ascii="Arial" w:hAnsi="Arial" w:cs="Arial"/>
          <w:sz w:val="22"/>
          <w:szCs w:val="22"/>
        </w:rPr>
        <w:t xml:space="preserve">Following sustained lobbying by the LGA, the final settlement </w:t>
      </w:r>
      <w:r w:rsidRPr="00F21203">
        <w:rPr>
          <w:rFonts w:ascii="Arial" w:hAnsi="Arial" w:cs="Arial"/>
          <w:sz w:val="22"/>
          <w:szCs w:val="22"/>
        </w:rPr>
        <w:t>included</w:t>
      </w:r>
      <w:r w:rsidR="002458D3" w:rsidRPr="00F21203">
        <w:rPr>
          <w:rFonts w:ascii="Arial" w:hAnsi="Arial" w:cs="Arial"/>
          <w:sz w:val="22"/>
          <w:szCs w:val="22"/>
        </w:rPr>
        <w:t xml:space="preserve"> an additional £74 million for upper-tier authorities</w:t>
      </w:r>
      <w:r>
        <w:rPr>
          <w:rFonts w:ascii="Arial" w:hAnsi="Arial" w:cs="Arial"/>
          <w:sz w:val="22"/>
          <w:szCs w:val="22"/>
        </w:rPr>
        <w:t xml:space="preserve"> over and above what was included in the draft settlement</w:t>
      </w:r>
      <w:r w:rsidR="002458D3" w:rsidRPr="00F21203">
        <w:rPr>
          <w:rFonts w:ascii="Arial" w:hAnsi="Arial" w:cs="Arial"/>
          <w:sz w:val="22"/>
          <w:szCs w:val="22"/>
        </w:rPr>
        <w:t xml:space="preserve">.  This is non-ring-fenced funding but in the settlement announcement </w:t>
      </w:r>
      <w:r w:rsidR="00C449E5" w:rsidRPr="00F21203">
        <w:rPr>
          <w:rFonts w:ascii="Arial" w:hAnsi="Arial" w:cs="Arial"/>
          <w:sz w:val="22"/>
          <w:szCs w:val="22"/>
        </w:rPr>
        <w:t>this</w:t>
      </w:r>
      <w:r w:rsidR="002458D3" w:rsidRPr="00F21203">
        <w:rPr>
          <w:rFonts w:ascii="Arial" w:hAnsi="Arial" w:cs="Arial"/>
          <w:sz w:val="22"/>
          <w:szCs w:val="22"/>
        </w:rPr>
        <w:t xml:space="preserve"> was highlighted as money to support pressu</w:t>
      </w:r>
      <w:r w:rsidRPr="00F21203">
        <w:rPr>
          <w:rFonts w:ascii="Arial" w:hAnsi="Arial" w:cs="Arial"/>
          <w:sz w:val="22"/>
          <w:szCs w:val="22"/>
        </w:rPr>
        <w:t>res in “welfare and social care</w:t>
      </w:r>
      <w:r>
        <w:rPr>
          <w:rFonts w:ascii="Arial" w:hAnsi="Arial" w:cs="Arial"/>
          <w:sz w:val="22"/>
          <w:szCs w:val="22"/>
        </w:rPr>
        <w:t>.</w:t>
      </w:r>
      <w:r w:rsidR="002458D3" w:rsidRPr="00F21203">
        <w:rPr>
          <w:rFonts w:ascii="Arial" w:hAnsi="Arial" w:cs="Arial"/>
          <w:sz w:val="22"/>
          <w:szCs w:val="22"/>
        </w:rPr>
        <w:t>”</w:t>
      </w:r>
    </w:p>
    <w:p w14:paraId="632E4517" w14:textId="77777777" w:rsidR="00F21203" w:rsidRPr="00F21203" w:rsidRDefault="00F21203" w:rsidP="00F21203">
      <w:pPr>
        <w:pStyle w:val="ListParagraph"/>
        <w:widowControl w:val="0"/>
        <w:tabs>
          <w:tab w:val="left" w:pos="426"/>
        </w:tabs>
        <w:ind w:left="360"/>
        <w:rPr>
          <w:rFonts w:ascii="Arial" w:hAnsi="Arial" w:cs="Arial"/>
          <w:sz w:val="22"/>
          <w:szCs w:val="22"/>
        </w:rPr>
      </w:pPr>
    </w:p>
    <w:p w14:paraId="63CAD48E" w14:textId="2BDB72C6" w:rsidR="00356FBF" w:rsidRPr="00305BFC" w:rsidRDefault="00356FBF" w:rsidP="0062755B">
      <w:pPr>
        <w:pStyle w:val="ListParagraph"/>
        <w:widowControl w:val="0"/>
        <w:numPr>
          <w:ilvl w:val="0"/>
          <w:numId w:val="13"/>
        </w:numPr>
        <w:tabs>
          <w:tab w:val="left" w:pos="426"/>
        </w:tabs>
        <w:rPr>
          <w:rFonts w:ascii="Arial" w:hAnsi="Arial" w:cs="Arial"/>
          <w:sz w:val="22"/>
          <w:szCs w:val="22"/>
        </w:rPr>
      </w:pPr>
      <w:r>
        <w:rPr>
          <w:rFonts w:ascii="Arial" w:hAnsi="Arial" w:cs="Arial"/>
          <w:sz w:val="22"/>
          <w:szCs w:val="22"/>
        </w:rPr>
        <w:t xml:space="preserve">The LGA </w:t>
      </w:r>
      <w:r w:rsidR="00F21203">
        <w:rPr>
          <w:rFonts w:ascii="Arial" w:hAnsi="Arial" w:cs="Arial"/>
          <w:sz w:val="22"/>
          <w:szCs w:val="22"/>
        </w:rPr>
        <w:t>produced</w:t>
      </w:r>
      <w:r>
        <w:rPr>
          <w:rFonts w:ascii="Arial" w:hAnsi="Arial" w:cs="Arial"/>
          <w:sz w:val="22"/>
          <w:szCs w:val="22"/>
        </w:rPr>
        <w:t xml:space="preserve"> </w:t>
      </w:r>
      <w:r w:rsidR="00F21203">
        <w:rPr>
          <w:rFonts w:ascii="Arial" w:hAnsi="Arial" w:cs="Arial"/>
          <w:sz w:val="22"/>
          <w:szCs w:val="22"/>
        </w:rPr>
        <w:t xml:space="preserve">an on-the-day </w:t>
      </w:r>
      <w:r>
        <w:rPr>
          <w:rFonts w:ascii="Arial" w:hAnsi="Arial" w:cs="Arial"/>
          <w:sz w:val="22"/>
          <w:szCs w:val="22"/>
        </w:rPr>
        <w:t xml:space="preserve">briefing </w:t>
      </w:r>
      <w:r w:rsidR="00F21203">
        <w:rPr>
          <w:rFonts w:ascii="Arial" w:hAnsi="Arial" w:cs="Arial"/>
          <w:sz w:val="22"/>
          <w:szCs w:val="22"/>
        </w:rPr>
        <w:t xml:space="preserve">paper </w:t>
      </w:r>
      <w:r>
        <w:rPr>
          <w:rFonts w:ascii="Arial" w:hAnsi="Arial" w:cs="Arial"/>
          <w:sz w:val="22"/>
          <w:szCs w:val="22"/>
        </w:rPr>
        <w:t>for the draft</w:t>
      </w:r>
      <w:r w:rsidR="00C44502">
        <w:rPr>
          <w:rFonts w:ascii="Arial" w:hAnsi="Arial" w:cs="Arial"/>
          <w:sz w:val="22"/>
          <w:szCs w:val="22"/>
        </w:rPr>
        <w:t xml:space="preserve"> S</w:t>
      </w:r>
      <w:r>
        <w:rPr>
          <w:rFonts w:ascii="Arial" w:hAnsi="Arial" w:cs="Arial"/>
          <w:sz w:val="22"/>
          <w:szCs w:val="22"/>
        </w:rPr>
        <w:t xml:space="preserve">ettlement, and </w:t>
      </w:r>
      <w:r w:rsidR="00F21203">
        <w:rPr>
          <w:rFonts w:ascii="Arial" w:hAnsi="Arial" w:cs="Arial"/>
          <w:sz w:val="22"/>
          <w:szCs w:val="22"/>
        </w:rPr>
        <w:t>detailed briefings to inform debates in both the House of Commons and House of Lords on the final settlement</w:t>
      </w:r>
      <w:r w:rsidR="00C44502">
        <w:rPr>
          <w:rFonts w:ascii="Arial" w:hAnsi="Arial" w:cs="Arial"/>
          <w:sz w:val="22"/>
          <w:szCs w:val="22"/>
        </w:rPr>
        <w:t xml:space="preserve">.  </w:t>
      </w:r>
      <w:r w:rsidR="00F21203">
        <w:rPr>
          <w:rFonts w:ascii="Arial" w:hAnsi="Arial" w:cs="Arial"/>
          <w:sz w:val="22"/>
          <w:szCs w:val="22"/>
        </w:rPr>
        <w:t xml:space="preserve">The LGA was mentioned in Parliament over 40 times </w:t>
      </w:r>
      <w:r w:rsidR="00340730">
        <w:rPr>
          <w:rFonts w:ascii="Arial" w:hAnsi="Arial" w:cs="Arial"/>
          <w:sz w:val="22"/>
          <w:szCs w:val="22"/>
        </w:rPr>
        <w:t>across the two debates</w:t>
      </w:r>
      <w:r w:rsidR="00F21203">
        <w:rPr>
          <w:rFonts w:ascii="Arial" w:hAnsi="Arial" w:cs="Arial"/>
          <w:sz w:val="22"/>
          <w:szCs w:val="22"/>
        </w:rPr>
        <w:t>.  The LGA’s briefings</w:t>
      </w:r>
      <w:r w:rsidR="00C44502">
        <w:rPr>
          <w:rFonts w:ascii="Arial" w:hAnsi="Arial" w:cs="Arial"/>
          <w:sz w:val="22"/>
          <w:szCs w:val="22"/>
        </w:rPr>
        <w:t xml:space="preserve"> </w:t>
      </w:r>
      <w:r>
        <w:rPr>
          <w:rFonts w:ascii="Arial" w:hAnsi="Arial" w:cs="Arial"/>
          <w:sz w:val="22"/>
          <w:szCs w:val="22"/>
        </w:rPr>
        <w:t>are available on the LGA’s website.</w:t>
      </w:r>
    </w:p>
    <w:p w14:paraId="4D330C2B" w14:textId="77777777" w:rsidR="00084A00" w:rsidRPr="007F7F97" w:rsidRDefault="00084A00" w:rsidP="00084A00">
      <w:pPr>
        <w:rPr>
          <w:rFonts w:ascii="Arial" w:hAnsi="Arial" w:cs="Arial"/>
          <w:b/>
          <w:color w:val="000000"/>
          <w:sz w:val="22"/>
          <w:szCs w:val="22"/>
        </w:rPr>
      </w:pPr>
    </w:p>
    <w:p w14:paraId="08A6AB00" w14:textId="4342306B" w:rsidR="00DF05C8" w:rsidRDefault="00DF05C8" w:rsidP="00DF05C8">
      <w:pPr>
        <w:widowControl w:val="0"/>
        <w:tabs>
          <w:tab w:val="left" w:pos="885"/>
        </w:tabs>
        <w:rPr>
          <w:rFonts w:ascii="Arial" w:hAnsi="Arial" w:cs="Arial"/>
          <w:b/>
          <w:sz w:val="22"/>
          <w:szCs w:val="22"/>
        </w:rPr>
      </w:pPr>
      <w:r>
        <w:rPr>
          <w:rFonts w:ascii="Arial" w:hAnsi="Arial" w:cs="Arial"/>
          <w:b/>
          <w:sz w:val="22"/>
          <w:szCs w:val="22"/>
        </w:rPr>
        <w:t xml:space="preserve">Independent </w:t>
      </w:r>
      <w:r w:rsidR="003617E2">
        <w:rPr>
          <w:rFonts w:ascii="Arial" w:hAnsi="Arial" w:cs="Arial"/>
          <w:b/>
          <w:sz w:val="22"/>
          <w:szCs w:val="22"/>
        </w:rPr>
        <w:t>Commission</w:t>
      </w:r>
      <w:r>
        <w:rPr>
          <w:rFonts w:ascii="Arial" w:hAnsi="Arial" w:cs="Arial"/>
          <w:b/>
          <w:sz w:val="22"/>
          <w:szCs w:val="22"/>
        </w:rPr>
        <w:t xml:space="preserve"> on Local Government Finance</w:t>
      </w:r>
    </w:p>
    <w:p w14:paraId="45F01BEE" w14:textId="77777777" w:rsidR="002458D3" w:rsidRDefault="002458D3" w:rsidP="00DF05C8">
      <w:pPr>
        <w:widowControl w:val="0"/>
        <w:tabs>
          <w:tab w:val="left" w:pos="885"/>
        </w:tabs>
        <w:rPr>
          <w:rFonts w:ascii="Arial" w:hAnsi="Arial" w:cs="Arial"/>
          <w:b/>
          <w:sz w:val="22"/>
          <w:szCs w:val="22"/>
        </w:rPr>
      </w:pPr>
    </w:p>
    <w:p w14:paraId="47B95C54" w14:textId="1597FBDC" w:rsidR="002458D3" w:rsidRPr="007E6C32" w:rsidRDefault="002458D3" w:rsidP="0062755B">
      <w:pPr>
        <w:pStyle w:val="ListParagraph"/>
        <w:widowControl w:val="0"/>
        <w:numPr>
          <w:ilvl w:val="0"/>
          <w:numId w:val="13"/>
        </w:numPr>
        <w:tabs>
          <w:tab w:val="left" w:pos="426"/>
        </w:tabs>
        <w:rPr>
          <w:rFonts w:ascii="Arial" w:hAnsi="Arial" w:cs="Arial"/>
          <w:sz w:val="22"/>
          <w:szCs w:val="22"/>
        </w:rPr>
      </w:pPr>
      <w:r w:rsidRPr="007E6C32">
        <w:rPr>
          <w:rFonts w:ascii="Arial" w:hAnsi="Arial" w:cs="Arial"/>
          <w:sz w:val="22"/>
          <w:szCs w:val="22"/>
        </w:rPr>
        <w:t xml:space="preserve">The </w:t>
      </w:r>
      <w:r w:rsidR="00356FBF" w:rsidRPr="007E6C32">
        <w:rPr>
          <w:rFonts w:ascii="Arial" w:hAnsi="Arial" w:cs="Arial"/>
          <w:sz w:val="22"/>
          <w:szCs w:val="22"/>
        </w:rPr>
        <w:t>background of the Commission is cover</w:t>
      </w:r>
      <w:r w:rsidR="004364A4" w:rsidRPr="007E6C32">
        <w:rPr>
          <w:rFonts w:ascii="Arial" w:hAnsi="Arial" w:cs="Arial"/>
          <w:sz w:val="22"/>
          <w:szCs w:val="22"/>
        </w:rPr>
        <w:t xml:space="preserve">ed in previous reports to this Board.  </w:t>
      </w:r>
      <w:r w:rsidR="00356FBF" w:rsidRPr="007E6C32">
        <w:rPr>
          <w:rFonts w:ascii="Arial" w:hAnsi="Arial" w:cs="Arial"/>
          <w:sz w:val="22"/>
          <w:szCs w:val="22"/>
        </w:rPr>
        <w:t xml:space="preserve">The </w:t>
      </w:r>
      <w:r w:rsidRPr="007E6C32">
        <w:rPr>
          <w:rFonts w:ascii="Arial" w:hAnsi="Arial" w:cs="Arial"/>
          <w:sz w:val="22"/>
          <w:szCs w:val="22"/>
        </w:rPr>
        <w:t>Commission published its final report in February 2015.</w:t>
      </w:r>
      <w:r w:rsidR="007E6C32" w:rsidRPr="007E6C32">
        <w:rPr>
          <w:rFonts w:ascii="Arial" w:hAnsi="Arial" w:cs="Arial"/>
          <w:sz w:val="22"/>
          <w:szCs w:val="22"/>
        </w:rPr>
        <w:t xml:space="preserve">  </w:t>
      </w:r>
      <w:r w:rsidR="00305BFC" w:rsidRPr="007E6C32">
        <w:rPr>
          <w:rFonts w:ascii="Arial" w:hAnsi="Arial" w:cs="Arial"/>
          <w:sz w:val="22"/>
          <w:szCs w:val="22"/>
        </w:rPr>
        <w:t xml:space="preserve">The report </w:t>
      </w:r>
      <w:r w:rsidRPr="007E6C32">
        <w:rPr>
          <w:rFonts w:ascii="Arial" w:hAnsi="Arial" w:cs="Arial"/>
          <w:sz w:val="22"/>
          <w:szCs w:val="22"/>
        </w:rPr>
        <w:t>set</w:t>
      </w:r>
      <w:r w:rsidR="00305BFC" w:rsidRPr="007E6C32">
        <w:rPr>
          <w:rFonts w:ascii="Arial" w:hAnsi="Arial" w:cs="Arial"/>
          <w:sz w:val="22"/>
          <w:szCs w:val="22"/>
        </w:rPr>
        <w:t>s</w:t>
      </w:r>
      <w:r w:rsidRPr="007E6C32">
        <w:rPr>
          <w:rFonts w:ascii="Arial" w:hAnsi="Arial" w:cs="Arial"/>
          <w:sz w:val="22"/>
          <w:szCs w:val="22"/>
        </w:rPr>
        <w:t xml:space="preserve"> out a 10 year programme for financing English devolution, which includes local control over council tax and retention of 100 per cent of b</w:t>
      </w:r>
      <w:r w:rsidR="00356FBF" w:rsidRPr="007E6C32">
        <w:rPr>
          <w:rFonts w:ascii="Arial" w:hAnsi="Arial" w:cs="Arial"/>
          <w:sz w:val="22"/>
          <w:szCs w:val="22"/>
        </w:rPr>
        <w:t>usiness rates for all councils</w:t>
      </w:r>
      <w:r w:rsidR="0062755B" w:rsidRPr="007E6C32">
        <w:rPr>
          <w:rFonts w:ascii="Arial" w:hAnsi="Arial" w:cs="Arial"/>
          <w:sz w:val="22"/>
          <w:szCs w:val="22"/>
        </w:rPr>
        <w:t>.</w:t>
      </w:r>
      <w:r w:rsidR="007E6C32" w:rsidRPr="007E6C32">
        <w:rPr>
          <w:rFonts w:ascii="Arial" w:hAnsi="Arial" w:cs="Arial"/>
          <w:sz w:val="22"/>
          <w:szCs w:val="22"/>
        </w:rPr>
        <w:t xml:space="preserve">  </w:t>
      </w:r>
      <w:r w:rsidRPr="007E6C32">
        <w:rPr>
          <w:rFonts w:ascii="Arial" w:hAnsi="Arial" w:cs="Arial"/>
          <w:sz w:val="22"/>
          <w:szCs w:val="22"/>
        </w:rPr>
        <w:t>In addition</w:t>
      </w:r>
      <w:r w:rsidR="004364A4" w:rsidRPr="007E6C32">
        <w:rPr>
          <w:rFonts w:ascii="Arial" w:hAnsi="Arial" w:cs="Arial"/>
          <w:sz w:val="22"/>
          <w:szCs w:val="22"/>
        </w:rPr>
        <w:t>,</w:t>
      </w:r>
      <w:r w:rsidRPr="007E6C32">
        <w:rPr>
          <w:rFonts w:ascii="Arial" w:hAnsi="Arial" w:cs="Arial"/>
          <w:sz w:val="22"/>
          <w:szCs w:val="22"/>
        </w:rPr>
        <w:t xml:space="preserve"> it calls for placed based budgets covering all local public services, initially for “Pioneer” areas, which could be city regions or non-metropolitan area</w:t>
      </w:r>
      <w:r w:rsidR="00305BFC" w:rsidRPr="007E6C32">
        <w:rPr>
          <w:rFonts w:ascii="Arial" w:hAnsi="Arial" w:cs="Arial"/>
          <w:sz w:val="22"/>
          <w:szCs w:val="22"/>
        </w:rPr>
        <w:t>s.</w:t>
      </w:r>
      <w:r w:rsidR="007E6C32" w:rsidRPr="007E6C32">
        <w:rPr>
          <w:rFonts w:ascii="Arial" w:hAnsi="Arial" w:cs="Arial"/>
          <w:sz w:val="22"/>
          <w:szCs w:val="22"/>
        </w:rPr>
        <w:t xml:space="preserve">  </w:t>
      </w:r>
      <w:r w:rsidRPr="007E6C32">
        <w:rPr>
          <w:rFonts w:ascii="Arial" w:hAnsi="Arial" w:cs="Arial"/>
          <w:sz w:val="22"/>
          <w:szCs w:val="22"/>
        </w:rPr>
        <w:t>The Commission’s expectation is that over the next 10 years place-based budgets, and greater fiscal devolution will apply to sub-national areas covering the whole of England.</w:t>
      </w:r>
    </w:p>
    <w:p w14:paraId="4FDC9686" w14:textId="2FAC0BBD" w:rsidR="0062755B" w:rsidRDefault="0062755B" w:rsidP="0062755B">
      <w:pPr>
        <w:pStyle w:val="ListParagraph"/>
        <w:rPr>
          <w:rFonts w:ascii="Arial" w:hAnsi="Arial" w:cs="Arial"/>
          <w:sz w:val="22"/>
          <w:szCs w:val="22"/>
        </w:rPr>
      </w:pPr>
    </w:p>
    <w:p w14:paraId="3BFFFCE1" w14:textId="77777777" w:rsidR="00143F4E" w:rsidRPr="0062755B" w:rsidRDefault="00143F4E" w:rsidP="0062755B">
      <w:pPr>
        <w:pStyle w:val="ListParagraph"/>
        <w:rPr>
          <w:rFonts w:ascii="Arial" w:hAnsi="Arial" w:cs="Arial"/>
          <w:sz w:val="22"/>
          <w:szCs w:val="22"/>
        </w:rPr>
      </w:pPr>
    </w:p>
    <w:p w14:paraId="2D17E353" w14:textId="36BDD99E" w:rsidR="002458D3" w:rsidRPr="00305BFC" w:rsidRDefault="002458D3" w:rsidP="0062755B">
      <w:pPr>
        <w:pStyle w:val="ListParagraph"/>
        <w:widowControl w:val="0"/>
        <w:numPr>
          <w:ilvl w:val="0"/>
          <w:numId w:val="13"/>
        </w:numPr>
        <w:tabs>
          <w:tab w:val="left" w:pos="426"/>
        </w:tabs>
        <w:rPr>
          <w:rFonts w:ascii="Arial" w:hAnsi="Arial" w:cs="Arial"/>
          <w:sz w:val="22"/>
          <w:szCs w:val="22"/>
        </w:rPr>
      </w:pPr>
      <w:r w:rsidRPr="00305BFC">
        <w:rPr>
          <w:rFonts w:ascii="Arial" w:hAnsi="Arial" w:cs="Arial"/>
          <w:sz w:val="22"/>
          <w:szCs w:val="22"/>
        </w:rPr>
        <w:lastRenderedPageBreak/>
        <w:t xml:space="preserve">The LGA’s strategic response to the Commission’s findings was </w:t>
      </w:r>
      <w:r w:rsidR="00D6542D">
        <w:rPr>
          <w:rFonts w:ascii="Arial" w:hAnsi="Arial" w:cs="Arial"/>
          <w:sz w:val="22"/>
          <w:szCs w:val="22"/>
        </w:rPr>
        <w:t xml:space="preserve">outlined </w:t>
      </w:r>
      <w:r w:rsidRPr="00305BFC">
        <w:rPr>
          <w:rFonts w:ascii="Arial" w:hAnsi="Arial" w:cs="Arial"/>
          <w:sz w:val="22"/>
          <w:szCs w:val="22"/>
        </w:rPr>
        <w:t>in a paper to the LGA Executive on 5 March.</w:t>
      </w:r>
      <w:r w:rsidR="00923D3C">
        <w:rPr>
          <w:rFonts w:ascii="Arial" w:hAnsi="Arial" w:cs="Arial"/>
          <w:sz w:val="22"/>
          <w:szCs w:val="22"/>
        </w:rPr>
        <w:t xml:space="preserve">  Th</w:t>
      </w:r>
      <w:r w:rsidR="00D6542D">
        <w:rPr>
          <w:rFonts w:ascii="Arial" w:hAnsi="Arial" w:cs="Arial"/>
          <w:sz w:val="22"/>
          <w:szCs w:val="22"/>
        </w:rPr>
        <w:t>e</w:t>
      </w:r>
      <w:r w:rsidR="00923D3C">
        <w:rPr>
          <w:rFonts w:ascii="Arial" w:hAnsi="Arial" w:cs="Arial"/>
          <w:sz w:val="22"/>
          <w:szCs w:val="22"/>
        </w:rPr>
        <w:t xml:space="preserve"> paper set out some areas where there is a difference between the Commission’s recommendations and </w:t>
      </w:r>
      <w:r w:rsidR="00D6542D">
        <w:rPr>
          <w:rFonts w:ascii="Arial" w:hAnsi="Arial" w:cs="Arial"/>
          <w:sz w:val="22"/>
          <w:szCs w:val="22"/>
        </w:rPr>
        <w:t>current</w:t>
      </w:r>
      <w:r w:rsidR="00923D3C">
        <w:rPr>
          <w:rFonts w:ascii="Arial" w:hAnsi="Arial" w:cs="Arial"/>
          <w:sz w:val="22"/>
          <w:szCs w:val="22"/>
        </w:rPr>
        <w:t xml:space="preserve"> LGA </w:t>
      </w:r>
      <w:r w:rsidR="00D6542D">
        <w:rPr>
          <w:rFonts w:ascii="Arial" w:hAnsi="Arial" w:cs="Arial"/>
          <w:sz w:val="22"/>
          <w:szCs w:val="22"/>
        </w:rPr>
        <w:t>policy</w:t>
      </w:r>
      <w:r w:rsidR="00923D3C">
        <w:rPr>
          <w:rFonts w:ascii="Arial" w:hAnsi="Arial" w:cs="Arial"/>
          <w:sz w:val="22"/>
          <w:szCs w:val="22"/>
        </w:rPr>
        <w:t>.  This board will, in the “LGA lines” report elsewhere on this agenda, be asked to agree the LGA’s response on these areas.</w:t>
      </w:r>
    </w:p>
    <w:p w14:paraId="3B0DBF27" w14:textId="77777777" w:rsidR="00DF05C8" w:rsidRDefault="00DF05C8" w:rsidP="00DF05C8">
      <w:pPr>
        <w:widowControl w:val="0"/>
        <w:tabs>
          <w:tab w:val="left" w:pos="885"/>
        </w:tabs>
        <w:rPr>
          <w:rFonts w:ascii="Arial" w:hAnsi="Arial" w:cs="Arial"/>
          <w:b/>
          <w:sz w:val="22"/>
          <w:szCs w:val="22"/>
        </w:rPr>
      </w:pPr>
    </w:p>
    <w:p w14:paraId="692B8598" w14:textId="00A9786F" w:rsidR="00DF05C8" w:rsidRPr="007708B3" w:rsidRDefault="00DF05C8" w:rsidP="007708B3">
      <w:pPr>
        <w:widowControl w:val="0"/>
        <w:tabs>
          <w:tab w:val="left" w:pos="885"/>
          <w:tab w:val="left" w:pos="3677"/>
        </w:tabs>
        <w:rPr>
          <w:rFonts w:ascii="Arial" w:hAnsi="Arial" w:cs="Arial"/>
          <w:b/>
          <w:sz w:val="22"/>
          <w:szCs w:val="22"/>
        </w:rPr>
      </w:pPr>
      <w:r w:rsidRPr="007708B3">
        <w:rPr>
          <w:rFonts w:ascii="Arial" w:hAnsi="Arial" w:cs="Arial"/>
          <w:b/>
          <w:sz w:val="22"/>
          <w:szCs w:val="22"/>
        </w:rPr>
        <w:t xml:space="preserve">Business Rates </w:t>
      </w:r>
      <w:r w:rsidR="003617E2" w:rsidRPr="007708B3">
        <w:rPr>
          <w:rFonts w:ascii="Arial" w:hAnsi="Arial" w:cs="Arial"/>
          <w:b/>
          <w:sz w:val="22"/>
          <w:szCs w:val="22"/>
        </w:rPr>
        <w:t>Consultation</w:t>
      </w:r>
      <w:r w:rsidRPr="007708B3">
        <w:rPr>
          <w:rFonts w:ascii="Arial" w:hAnsi="Arial" w:cs="Arial"/>
          <w:b/>
          <w:sz w:val="22"/>
          <w:szCs w:val="22"/>
        </w:rPr>
        <w:t>s</w:t>
      </w:r>
    </w:p>
    <w:p w14:paraId="7BD6BC00" w14:textId="77777777" w:rsidR="007708B3" w:rsidRPr="007708B3" w:rsidRDefault="007708B3" w:rsidP="007708B3">
      <w:pPr>
        <w:widowControl w:val="0"/>
        <w:tabs>
          <w:tab w:val="left" w:pos="885"/>
          <w:tab w:val="left" w:pos="3677"/>
        </w:tabs>
        <w:rPr>
          <w:rFonts w:ascii="Arial" w:hAnsi="Arial" w:cs="Arial"/>
          <w:b/>
          <w:sz w:val="22"/>
          <w:szCs w:val="22"/>
        </w:rPr>
      </w:pPr>
    </w:p>
    <w:p w14:paraId="359B3D90" w14:textId="3CB34935" w:rsidR="00DF05C8" w:rsidRPr="00D6542D" w:rsidRDefault="00C449E5" w:rsidP="00D6542D">
      <w:pPr>
        <w:pStyle w:val="ListParagraph"/>
        <w:widowControl w:val="0"/>
        <w:numPr>
          <w:ilvl w:val="0"/>
          <w:numId w:val="13"/>
        </w:numPr>
        <w:tabs>
          <w:tab w:val="left" w:pos="426"/>
        </w:tabs>
        <w:rPr>
          <w:rFonts w:ascii="Arial" w:hAnsi="Arial" w:cs="Arial"/>
          <w:sz w:val="22"/>
          <w:szCs w:val="22"/>
        </w:rPr>
      </w:pPr>
      <w:r w:rsidRPr="00D6542D">
        <w:rPr>
          <w:rFonts w:ascii="Arial" w:hAnsi="Arial" w:cs="Arial"/>
          <w:sz w:val="22"/>
          <w:szCs w:val="22"/>
        </w:rPr>
        <w:t>The LGA has responded to the</w:t>
      </w:r>
      <w:r w:rsidR="004364A4" w:rsidRPr="00D6542D">
        <w:rPr>
          <w:rFonts w:ascii="Arial" w:hAnsi="Arial" w:cs="Arial"/>
          <w:sz w:val="22"/>
          <w:szCs w:val="22"/>
        </w:rPr>
        <w:t xml:space="preserve"> G</w:t>
      </w:r>
      <w:r w:rsidRPr="00D6542D">
        <w:rPr>
          <w:rFonts w:ascii="Arial" w:hAnsi="Arial" w:cs="Arial"/>
          <w:sz w:val="22"/>
          <w:szCs w:val="22"/>
        </w:rPr>
        <w:t>overnment's business rate avoidance discussion paper and the interim report on the review o</w:t>
      </w:r>
      <w:r w:rsidR="00356FBF" w:rsidRPr="00D6542D">
        <w:rPr>
          <w:rFonts w:ascii="Arial" w:hAnsi="Arial" w:cs="Arial"/>
          <w:sz w:val="22"/>
          <w:szCs w:val="22"/>
        </w:rPr>
        <w:t>f business rate administration.</w:t>
      </w:r>
      <w:r w:rsidR="00D6542D" w:rsidRPr="00D6542D">
        <w:rPr>
          <w:rFonts w:ascii="Arial" w:hAnsi="Arial" w:cs="Arial"/>
          <w:sz w:val="22"/>
          <w:szCs w:val="22"/>
        </w:rPr>
        <w:t xml:space="preserve"> </w:t>
      </w:r>
      <w:r w:rsidR="00D6542D">
        <w:rPr>
          <w:rFonts w:ascii="Arial" w:hAnsi="Arial" w:cs="Arial"/>
          <w:sz w:val="22"/>
          <w:szCs w:val="22"/>
        </w:rPr>
        <w:t xml:space="preserve"> </w:t>
      </w:r>
      <w:r w:rsidR="00931AB4" w:rsidRPr="00D6542D">
        <w:rPr>
          <w:rFonts w:ascii="Arial" w:hAnsi="Arial" w:cs="Arial"/>
          <w:sz w:val="22"/>
          <w:szCs w:val="22"/>
        </w:rPr>
        <w:t>The avoidance response draws on the results of a survey the LGA conducted of its members in late 2014, and the administration response looks forward to the promised more fundamental review of th</w:t>
      </w:r>
      <w:r w:rsidR="00356FBF" w:rsidRPr="00D6542D">
        <w:rPr>
          <w:rFonts w:ascii="Arial" w:hAnsi="Arial" w:cs="Arial"/>
          <w:sz w:val="22"/>
          <w:szCs w:val="22"/>
        </w:rPr>
        <w:t>e structure of business rates.</w:t>
      </w:r>
      <w:r w:rsidR="00D6542D" w:rsidRPr="00D6542D">
        <w:rPr>
          <w:rFonts w:ascii="Arial" w:hAnsi="Arial" w:cs="Arial"/>
          <w:sz w:val="22"/>
          <w:szCs w:val="22"/>
        </w:rPr>
        <w:t xml:space="preserve">  </w:t>
      </w:r>
      <w:r w:rsidR="00356FBF" w:rsidRPr="00D6542D">
        <w:rPr>
          <w:rFonts w:ascii="Arial" w:hAnsi="Arial" w:cs="Arial"/>
          <w:sz w:val="22"/>
          <w:szCs w:val="22"/>
        </w:rPr>
        <w:t>T</w:t>
      </w:r>
      <w:r w:rsidRPr="00D6542D">
        <w:rPr>
          <w:rFonts w:ascii="Arial" w:hAnsi="Arial" w:cs="Arial"/>
          <w:sz w:val="22"/>
          <w:szCs w:val="22"/>
        </w:rPr>
        <w:t xml:space="preserve">he </w:t>
      </w:r>
      <w:r w:rsidR="00931AB4" w:rsidRPr="00D6542D">
        <w:rPr>
          <w:rFonts w:ascii="Arial" w:hAnsi="Arial" w:cs="Arial"/>
          <w:sz w:val="22"/>
          <w:szCs w:val="22"/>
        </w:rPr>
        <w:t xml:space="preserve">full </w:t>
      </w:r>
      <w:r w:rsidRPr="00D6542D">
        <w:rPr>
          <w:rFonts w:ascii="Arial" w:hAnsi="Arial" w:cs="Arial"/>
          <w:sz w:val="22"/>
          <w:szCs w:val="22"/>
        </w:rPr>
        <w:t xml:space="preserve">responses </w:t>
      </w:r>
      <w:r w:rsidR="00356FBF" w:rsidRPr="00D6542D">
        <w:rPr>
          <w:rFonts w:ascii="Arial" w:hAnsi="Arial" w:cs="Arial"/>
          <w:sz w:val="22"/>
          <w:szCs w:val="22"/>
        </w:rPr>
        <w:t xml:space="preserve">are available </w:t>
      </w:r>
      <w:r w:rsidR="00931AB4" w:rsidRPr="00D6542D">
        <w:rPr>
          <w:rFonts w:ascii="Arial" w:hAnsi="Arial" w:cs="Arial"/>
          <w:sz w:val="22"/>
          <w:szCs w:val="22"/>
        </w:rPr>
        <w:t>on the LGA’s website.</w:t>
      </w:r>
    </w:p>
    <w:p w14:paraId="14B4245D" w14:textId="77777777" w:rsidR="00F44A00" w:rsidRPr="00D6542D" w:rsidRDefault="00F44A00" w:rsidP="00D6542D">
      <w:pPr>
        <w:pStyle w:val="ListParagraph"/>
        <w:rPr>
          <w:rFonts w:ascii="Arial" w:hAnsi="Arial" w:cs="Arial"/>
          <w:sz w:val="22"/>
          <w:szCs w:val="22"/>
        </w:rPr>
      </w:pPr>
    </w:p>
    <w:p w14:paraId="1F18C7C2" w14:textId="6DF4B3B0" w:rsidR="00F44A00" w:rsidRPr="00356FBF" w:rsidRDefault="00F44A00" w:rsidP="00D6542D">
      <w:pPr>
        <w:pStyle w:val="ListParagraph"/>
        <w:widowControl w:val="0"/>
        <w:numPr>
          <w:ilvl w:val="0"/>
          <w:numId w:val="13"/>
        </w:numPr>
        <w:tabs>
          <w:tab w:val="left" w:pos="426"/>
        </w:tabs>
        <w:rPr>
          <w:rFonts w:ascii="Arial" w:hAnsi="Arial" w:cs="Arial"/>
          <w:sz w:val="22"/>
          <w:szCs w:val="22"/>
        </w:rPr>
      </w:pPr>
      <w:r>
        <w:rPr>
          <w:rFonts w:ascii="Arial" w:hAnsi="Arial" w:cs="Arial"/>
          <w:sz w:val="22"/>
          <w:szCs w:val="22"/>
        </w:rPr>
        <w:t>H</w:t>
      </w:r>
      <w:r w:rsidR="00F12660">
        <w:rPr>
          <w:rFonts w:ascii="Arial" w:hAnsi="Arial" w:cs="Arial"/>
          <w:sz w:val="22"/>
          <w:szCs w:val="22"/>
        </w:rPr>
        <w:t>er Majesty’s</w:t>
      </w:r>
      <w:r>
        <w:rPr>
          <w:rFonts w:ascii="Arial" w:hAnsi="Arial" w:cs="Arial"/>
          <w:sz w:val="22"/>
          <w:szCs w:val="22"/>
        </w:rPr>
        <w:t xml:space="preserve"> Treasury issued </w:t>
      </w:r>
      <w:hyperlink r:id="rId13" w:history="1">
        <w:r w:rsidRPr="00F44A00">
          <w:rPr>
            <w:rStyle w:val="Hyperlink"/>
            <w:rFonts w:ascii="Arial" w:hAnsi="Arial" w:cs="Arial"/>
            <w:sz w:val="22"/>
            <w:szCs w:val="22"/>
          </w:rPr>
          <w:t xml:space="preserve">Terms of Reference and </w:t>
        </w:r>
        <w:r w:rsidR="00D6542D">
          <w:rPr>
            <w:rStyle w:val="Hyperlink"/>
            <w:rFonts w:ascii="Arial" w:hAnsi="Arial" w:cs="Arial"/>
            <w:sz w:val="22"/>
            <w:szCs w:val="22"/>
          </w:rPr>
          <w:t xml:space="preserve">a </w:t>
        </w:r>
        <w:r w:rsidRPr="00F44A00">
          <w:rPr>
            <w:rStyle w:val="Hyperlink"/>
            <w:rFonts w:ascii="Arial" w:hAnsi="Arial" w:cs="Arial"/>
            <w:sz w:val="22"/>
            <w:szCs w:val="22"/>
          </w:rPr>
          <w:t>discussion paper</w:t>
        </w:r>
      </w:hyperlink>
      <w:r>
        <w:rPr>
          <w:rFonts w:ascii="Arial" w:hAnsi="Arial" w:cs="Arial"/>
          <w:sz w:val="22"/>
          <w:szCs w:val="22"/>
        </w:rPr>
        <w:t xml:space="preserve"> on the business rates review on 16 March 2015.  The deadline for responses to the discussion paper is 12 June 2015.  The LGA has begun work on its res</w:t>
      </w:r>
      <w:r w:rsidR="00F12660">
        <w:rPr>
          <w:rFonts w:ascii="Arial" w:hAnsi="Arial" w:cs="Arial"/>
          <w:sz w:val="22"/>
          <w:szCs w:val="22"/>
        </w:rPr>
        <w:t>ponse and lead members of this B</w:t>
      </w:r>
      <w:r>
        <w:rPr>
          <w:rFonts w:ascii="Arial" w:hAnsi="Arial" w:cs="Arial"/>
          <w:sz w:val="22"/>
          <w:szCs w:val="22"/>
        </w:rPr>
        <w:t>oard will have an opportunity to comment on this.</w:t>
      </w:r>
    </w:p>
    <w:p w14:paraId="143B0BF4" w14:textId="77777777" w:rsidR="00931AB4" w:rsidRPr="007708B3" w:rsidRDefault="00931AB4" w:rsidP="00D6542D">
      <w:pPr>
        <w:widowControl w:val="0"/>
        <w:tabs>
          <w:tab w:val="left" w:pos="885"/>
        </w:tabs>
        <w:rPr>
          <w:rFonts w:ascii="Arial" w:hAnsi="Arial" w:cs="Arial"/>
          <w:b/>
          <w:sz w:val="22"/>
          <w:szCs w:val="22"/>
        </w:rPr>
      </w:pPr>
    </w:p>
    <w:p w14:paraId="47FFCE69" w14:textId="3C9F4A83" w:rsidR="00DF05C8" w:rsidRPr="007708B3" w:rsidRDefault="003617E2" w:rsidP="00DF05C8">
      <w:pPr>
        <w:widowControl w:val="0"/>
        <w:tabs>
          <w:tab w:val="left" w:pos="885"/>
        </w:tabs>
        <w:rPr>
          <w:rFonts w:ascii="Arial" w:hAnsi="Arial" w:cs="Arial"/>
          <w:b/>
          <w:sz w:val="22"/>
          <w:szCs w:val="22"/>
        </w:rPr>
      </w:pPr>
      <w:r w:rsidRPr="007708B3">
        <w:rPr>
          <w:rFonts w:ascii="Arial" w:hAnsi="Arial" w:cs="Arial"/>
          <w:b/>
          <w:sz w:val="22"/>
          <w:szCs w:val="22"/>
        </w:rPr>
        <w:t>Public Health 0-5</w:t>
      </w:r>
      <w:r w:rsidR="00DF05C8" w:rsidRPr="007708B3">
        <w:rPr>
          <w:rFonts w:ascii="Arial" w:hAnsi="Arial" w:cs="Arial"/>
          <w:b/>
          <w:sz w:val="22"/>
          <w:szCs w:val="22"/>
        </w:rPr>
        <w:t xml:space="preserve"> Transfer</w:t>
      </w:r>
    </w:p>
    <w:p w14:paraId="45FA5017" w14:textId="77777777" w:rsidR="00DF05C8" w:rsidRPr="00C449E5" w:rsidRDefault="00DF05C8" w:rsidP="00C449E5">
      <w:pPr>
        <w:widowControl w:val="0"/>
        <w:tabs>
          <w:tab w:val="left" w:pos="885"/>
          <w:tab w:val="left" w:pos="3677"/>
        </w:tabs>
        <w:rPr>
          <w:rFonts w:ascii="Arial" w:hAnsi="Arial" w:cs="Arial"/>
          <w:sz w:val="22"/>
          <w:szCs w:val="22"/>
        </w:rPr>
      </w:pPr>
    </w:p>
    <w:p w14:paraId="622E7CB5" w14:textId="63D373D3" w:rsidR="00C449E5" w:rsidRPr="00356FBF" w:rsidRDefault="00C449E5" w:rsidP="0062755B">
      <w:pPr>
        <w:pStyle w:val="ListParagraph"/>
        <w:widowControl w:val="0"/>
        <w:numPr>
          <w:ilvl w:val="0"/>
          <w:numId w:val="13"/>
        </w:numPr>
        <w:tabs>
          <w:tab w:val="left" w:pos="426"/>
        </w:tabs>
        <w:rPr>
          <w:rFonts w:ascii="Arial" w:hAnsi="Arial" w:cs="Arial"/>
          <w:sz w:val="22"/>
          <w:szCs w:val="22"/>
        </w:rPr>
      </w:pPr>
      <w:r w:rsidRPr="00356FBF">
        <w:rPr>
          <w:rFonts w:ascii="Arial" w:hAnsi="Arial" w:cs="Arial"/>
          <w:sz w:val="22"/>
          <w:szCs w:val="22"/>
        </w:rPr>
        <w:t>On 1 October 2015</w:t>
      </w:r>
      <w:r w:rsidR="005D5224">
        <w:rPr>
          <w:rFonts w:ascii="Arial" w:hAnsi="Arial" w:cs="Arial"/>
          <w:sz w:val="22"/>
          <w:szCs w:val="22"/>
        </w:rPr>
        <w:t>,</w:t>
      </w:r>
      <w:r w:rsidRPr="00356FBF">
        <w:rPr>
          <w:rFonts w:ascii="Arial" w:hAnsi="Arial" w:cs="Arial"/>
          <w:sz w:val="22"/>
          <w:szCs w:val="22"/>
        </w:rPr>
        <w:t xml:space="preserve"> commissioning responsibilities for </w:t>
      </w:r>
      <w:r w:rsidR="00F21203">
        <w:rPr>
          <w:rFonts w:ascii="Arial" w:hAnsi="Arial" w:cs="Arial"/>
          <w:sz w:val="22"/>
          <w:szCs w:val="22"/>
        </w:rPr>
        <w:t>0-5</w:t>
      </w:r>
      <w:r w:rsidRPr="00356FBF">
        <w:rPr>
          <w:rFonts w:ascii="Arial" w:hAnsi="Arial" w:cs="Arial"/>
          <w:sz w:val="22"/>
          <w:szCs w:val="22"/>
        </w:rPr>
        <w:t xml:space="preserve"> public health services will transfer from NH</w:t>
      </w:r>
      <w:r w:rsidR="005E3AE5" w:rsidRPr="00356FBF">
        <w:rPr>
          <w:rFonts w:ascii="Arial" w:hAnsi="Arial" w:cs="Arial"/>
          <w:sz w:val="22"/>
          <w:szCs w:val="22"/>
        </w:rPr>
        <w:t>S England to local government.  T</w:t>
      </w:r>
      <w:r w:rsidRPr="00356FBF">
        <w:rPr>
          <w:rFonts w:ascii="Arial" w:hAnsi="Arial" w:cs="Arial"/>
          <w:sz w:val="22"/>
          <w:szCs w:val="22"/>
        </w:rPr>
        <w:t xml:space="preserve">his marks the final part of the overall public health transfer which saw wider responsibilities successfully transfer to councils in 2013. </w:t>
      </w:r>
      <w:r w:rsidR="005E3AE5" w:rsidRPr="00356FBF">
        <w:rPr>
          <w:rFonts w:ascii="Arial" w:hAnsi="Arial" w:cs="Arial"/>
          <w:sz w:val="22"/>
          <w:szCs w:val="22"/>
        </w:rPr>
        <w:t>The LGA is</w:t>
      </w:r>
      <w:r w:rsidRPr="00356FBF">
        <w:rPr>
          <w:rFonts w:ascii="Arial" w:hAnsi="Arial" w:cs="Arial"/>
          <w:sz w:val="22"/>
          <w:szCs w:val="22"/>
        </w:rPr>
        <w:t xml:space="preserve"> supporting councils to be prepared for the transfer and are involved in national negotiations. </w:t>
      </w:r>
    </w:p>
    <w:p w14:paraId="2C7319C0" w14:textId="77777777" w:rsidR="00C449E5" w:rsidRPr="00C449E5" w:rsidRDefault="00C449E5" w:rsidP="00C449E5">
      <w:pPr>
        <w:widowControl w:val="0"/>
        <w:tabs>
          <w:tab w:val="left" w:pos="885"/>
          <w:tab w:val="left" w:pos="3677"/>
        </w:tabs>
        <w:rPr>
          <w:rFonts w:ascii="Arial" w:hAnsi="Arial" w:cs="Arial"/>
          <w:sz w:val="22"/>
          <w:szCs w:val="22"/>
        </w:rPr>
      </w:pPr>
    </w:p>
    <w:p w14:paraId="56AFA71A" w14:textId="09BA2A90" w:rsidR="00C449E5" w:rsidRPr="00356FBF" w:rsidRDefault="00C449E5" w:rsidP="0062755B">
      <w:pPr>
        <w:pStyle w:val="ListParagraph"/>
        <w:widowControl w:val="0"/>
        <w:numPr>
          <w:ilvl w:val="0"/>
          <w:numId w:val="13"/>
        </w:numPr>
        <w:tabs>
          <w:tab w:val="left" w:pos="426"/>
        </w:tabs>
        <w:rPr>
          <w:rFonts w:ascii="Arial" w:hAnsi="Arial" w:cs="Arial"/>
          <w:sz w:val="22"/>
          <w:szCs w:val="22"/>
        </w:rPr>
      </w:pPr>
      <w:r w:rsidRPr="00356FBF">
        <w:rPr>
          <w:rFonts w:ascii="Arial" w:hAnsi="Arial" w:cs="Arial"/>
          <w:sz w:val="22"/>
          <w:szCs w:val="22"/>
        </w:rPr>
        <w:t>Following an engagement exercise between NHS England and local authoriti</w:t>
      </w:r>
      <w:r w:rsidR="00F21203">
        <w:rPr>
          <w:rFonts w:ascii="Arial" w:hAnsi="Arial" w:cs="Arial"/>
          <w:sz w:val="22"/>
          <w:szCs w:val="22"/>
        </w:rPr>
        <w:t>es to establish funding for 0-5</w:t>
      </w:r>
      <w:r w:rsidRPr="00356FBF">
        <w:rPr>
          <w:rFonts w:ascii="Arial" w:hAnsi="Arial" w:cs="Arial"/>
          <w:sz w:val="22"/>
          <w:szCs w:val="22"/>
        </w:rPr>
        <w:t xml:space="preserve"> services for 2015 -16, the Department of Health published final funding allocations for the majority of councils in February. For a very small number of councils discussions are ongoing at local level to resolve outstanding is</w:t>
      </w:r>
      <w:r w:rsidR="005E3AE5" w:rsidRPr="00356FBF">
        <w:rPr>
          <w:rFonts w:ascii="Arial" w:hAnsi="Arial" w:cs="Arial"/>
          <w:sz w:val="22"/>
          <w:szCs w:val="22"/>
        </w:rPr>
        <w:t>sues on contracts and overheads;</w:t>
      </w:r>
      <w:r w:rsidRPr="00356FBF">
        <w:rPr>
          <w:rFonts w:ascii="Arial" w:hAnsi="Arial" w:cs="Arial"/>
          <w:sz w:val="22"/>
          <w:szCs w:val="22"/>
        </w:rPr>
        <w:t xml:space="preserve"> we expect their final allocations to be pu</w:t>
      </w:r>
      <w:r w:rsidR="00F21203">
        <w:rPr>
          <w:rFonts w:ascii="Arial" w:hAnsi="Arial" w:cs="Arial"/>
          <w:sz w:val="22"/>
          <w:szCs w:val="22"/>
        </w:rPr>
        <w:t>blished shortly. Final funding,</w:t>
      </w:r>
      <w:r w:rsidRPr="00356FBF">
        <w:rPr>
          <w:rFonts w:ascii="Arial" w:hAnsi="Arial" w:cs="Arial"/>
          <w:sz w:val="22"/>
          <w:szCs w:val="22"/>
        </w:rPr>
        <w:t xml:space="preserve"> as a res</w:t>
      </w:r>
      <w:r w:rsidR="005E3AE5" w:rsidRPr="00356FBF">
        <w:rPr>
          <w:rFonts w:ascii="Arial" w:hAnsi="Arial" w:cs="Arial"/>
          <w:sz w:val="22"/>
          <w:szCs w:val="22"/>
        </w:rPr>
        <w:t>ult of the concerns raised by the LGA</w:t>
      </w:r>
      <w:r w:rsidR="00F21203">
        <w:rPr>
          <w:rFonts w:ascii="Arial" w:hAnsi="Arial" w:cs="Arial"/>
          <w:sz w:val="22"/>
          <w:szCs w:val="22"/>
        </w:rPr>
        <w:t>,</w:t>
      </w:r>
      <w:r w:rsidRPr="00356FBF">
        <w:rPr>
          <w:rFonts w:ascii="Arial" w:hAnsi="Arial" w:cs="Arial"/>
          <w:sz w:val="22"/>
          <w:szCs w:val="22"/>
        </w:rPr>
        <w:t xml:space="preserve"> included an extra £2 million across councils to fund new commissioning responsibilities wh</w:t>
      </w:r>
      <w:r w:rsidR="005E3AE5" w:rsidRPr="00356FBF">
        <w:rPr>
          <w:rFonts w:ascii="Arial" w:hAnsi="Arial" w:cs="Arial"/>
          <w:sz w:val="22"/>
          <w:szCs w:val="22"/>
        </w:rPr>
        <w:t>ich will be a recurring cost from</w:t>
      </w:r>
      <w:r w:rsidRPr="00356FBF">
        <w:rPr>
          <w:rFonts w:ascii="Arial" w:hAnsi="Arial" w:cs="Arial"/>
          <w:sz w:val="22"/>
          <w:szCs w:val="22"/>
        </w:rPr>
        <w:t xml:space="preserve"> 2016-17. </w:t>
      </w:r>
    </w:p>
    <w:p w14:paraId="2BAA6DCF" w14:textId="77777777" w:rsidR="00C449E5" w:rsidRPr="00C449E5" w:rsidRDefault="00C449E5" w:rsidP="00C449E5">
      <w:pPr>
        <w:widowControl w:val="0"/>
        <w:tabs>
          <w:tab w:val="left" w:pos="885"/>
          <w:tab w:val="left" w:pos="3677"/>
        </w:tabs>
        <w:rPr>
          <w:rFonts w:ascii="Arial" w:hAnsi="Arial" w:cs="Arial"/>
          <w:sz w:val="22"/>
          <w:szCs w:val="22"/>
        </w:rPr>
      </w:pPr>
    </w:p>
    <w:p w14:paraId="73914FB3" w14:textId="34236AD7" w:rsidR="00DF05C8" w:rsidRPr="00356FBF" w:rsidRDefault="00C449E5" w:rsidP="0062755B">
      <w:pPr>
        <w:pStyle w:val="ListParagraph"/>
        <w:widowControl w:val="0"/>
        <w:numPr>
          <w:ilvl w:val="0"/>
          <w:numId w:val="13"/>
        </w:numPr>
        <w:tabs>
          <w:tab w:val="left" w:pos="426"/>
        </w:tabs>
        <w:rPr>
          <w:rFonts w:ascii="Arial" w:hAnsi="Arial" w:cs="Arial"/>
          <w:sz w:val="22"/>
          <w:szCs w:val="22"/>
        </w:rPr>
      </w:pPr>
      <w:r w:rsidRPr="00356FBF">
        <w:rPr>
          <w:rFonts w:ascii="Arial" w:hAnsi="Arial" w:cs="Arial"/>
          <w:sz w:val="22"/>
          <w:szCs w:val="22"/>
        </w:rPr>
        <w:t xml:space="preserve">The plan is for funding from 2016-17 to move towards a needs-based formula and </w:t>
      </w:r>
      <w:r w:rsidR="004E2D51">
        <w:rPr>
          <w:rFonts w:ascii="Arial" w:hAnsi="Arial" w:cs="Arial"/>
          <w:sz w:val="22"/>
          <w:szCs w:val="22"/>
        </w:rPr>
        <w:t>the Advisory Committee on Resource Allocation (</w:t>
      </w:r>
      <w:r w:rsidRPr="00356FBF">
        <w:rPr>
          <w:rFonts w:ascii="Arial" w:hAnsi="Arial" w:cs="Arial"/>
          <w:sz w:val="22"/>
          <w:szCs w:val="22"/>
        </w:rPr>
        <w:t>ACRA</w:t>
      </w:r>
      <w:r w:rsidR="004E2D51">
        <w:rPr>
          <w:rFonts w:ascii="Arial" w:hAnsi="Arial" w:cs="Arial"/>
          <w:sz w:val="22"/>
          <w:szCs w:val="22"/>
        </w:rPr>
        <w:t>)</w:t>
      </w:r>
      <w:r w:rsidRPr="00356FBF">
        <w:rPr>
          <w:rFonts w:ascii="Arial" w:hAnsi="Arial" w:cs="Arial"/>
          <w:sz w:val="22"/>
          <w:szCs w:val="22"/>
        </w:rPr>
        <w:t xml:space="preserve"> has launched a consultation to seek t</w:t>
      </w:r>
      <w:r w:rsidR="005E3AE5" w:rsidRPr="00356FBF">
        <w:rPr>
          <w:rFonts w:ascii="Arial" w:hAnsi="Arial" w:cs="Arial"/>
          <w:sz w:val="22"/>
          <w:szCs w:val="22"/>
        </w:rPr>
        <w:t xml:space="preserve">he views of councils on </w:t>
      </w:r>
      <w:r w:rsidR="00A91442">
        <w:rPr>
          <w:rFonts w:ascii="Arial" w:hAnsi="Arial" w:cs="Arial"/>
          <w:sz w:val="22"/>
          <w:szCs w:val="22"/>
        </w:rPr>
        <w:t>this</w:t>
      </w:r>
      <w:r w:rsidR="005E3AE5" w:rsidRPr="00356FBF">
        <w:rPr>
          <w:rFonts w:ascii="Arial" w:hAnsi="Arial" w:cs="Arial"/>
          <w:sz w:val="22"/>
          <w:szCs w:val="22"/>
        </w:rPr>
        <w:t>. The LGA</w:t>
      </w:r>
      <w:r w:rsidRPr="00356FBF">
        <w:rPr>
          <w:rFonts w:ascii="Arial" w:hAnsi="Arial" w:cs="Arial"/>
          <w:sz w:val="22"/>
          <w:szCs w:val="22"/>
        </w:rPr>
        <w:t xml:space="preserve"> will continue to argue that the formula needs to be fairer and based on local needs</w:t>
      </w:r>
      <w:r w:rsidR="00A91442">
        <w:rPr>
          <w:rFonts w:ascii="Arial" w:hAnsi="Arial" w:cs="Arial"/>
          <w:sz w:val="22"/>
          <w:szCs w:val="22"/>
        </w:rPr>
        <w:t>,</w:t>
      </w:r>
      <w:r w:rsidRPr="00356FBF">
        <w:rPr>
          <w:rFonts w:ascii="Arial" w:hAnsi="Arial" w:cs="Arial"/>
          <w:sz w:val="22"/>
          <w:szCs w:val="22"/>
        </w:rPr>
        <w:t xml:space="preserve"> and that substantial extra funding may be needed in coming years to get local authorities to their target funding allocations quickly. </w:t>
      </w:r>
      <w:r w:rsidR="00F21203">
        <w:rPr>
          <w:rFonts w:ascii="Arial" w:hAnsi="Arial" w:cs="Arial"/>
          <w:sz w:val="22"/>
          <w:szCs w:val="22"/>
        </w:rPr>
        <w:t xml:space="preserve"> </w:t>
      </w:r>
      <w:r w:rsidR="005E3AE5" w:rsidRPr="00356FBF">
        <w:rPr>
          <w:rFonts w:ascii="Arial" w:hAnsi="Arial" w:cs="Arial"/>
          <w:sz w:val="22"/>
          <w:szCs w:val="22"/>
        </w:rPr>
        <w:t>The LGA has</w:t>
      </w:r>
      <w:r w:rsidRPr="00356FBF">
        <w:rPr>
          <w:rFonts w:ascii="Arial" w:hAnsi="Arial" w:cs="Arial"/>
          <w:sz w:val="22"/>
          <w:szCs w:val="22"/>
        </w:rPr>
        <w:t xml:space="preserve"> secured wording in the </w:t>
      </w:r>
      <w:hyperlink r:id="rId14" w:tgtFrame="_new" w:history="1">
        <w:r w:rsidRPr="00356FBF">
          <w:rPr>
            <w:rFonts w:ascii="Arial" w:hAnsi="Arial" w:cs="Arial"/>
            <w:sz w:val="22"/>
            <w:szCs w:val="22"/>
          </w:rPr>
          <w:t>draft regulations</w:t>
        </w:r>
      </w:hyperlink>
      <w:r w:rsidRPr="00356FBF">
        <w:rPr>
          <w:rFonts w:ascii="Arial" w:hAnsi="Arial" w:cs="Arial"/>
          <w:sz w:val="22"/>
          <w:szCs w:val="22"/>
        </w:rPr>
        <w:t xml:space="preserve"> that make</w:t>
      </w:r>
      <w:r w:rsidR="005E3AE5" w:rsidRPr="00356FBF">
        <w:rPr>
          <w:rFonts w:ascii="Arial" w:hAnsi="Arial" w:cs="Arial"/>
          <w:sz w:val="22"/>
          <w:szCs w:val="22"/>
        </w:rPr>
        <w:t>s</w:t>
      </w:r>
      <w:r w:rsidRPr="00356FBF">
        <w:rPr>
          <w:rFonts w:ascii="Arial" w:hAnsi="Arial" w:cs="Arial"/>
          <w:sz w:val="22"/>
          <w:szCs w:val="22"/>
        </w:rPr>
        <w:t xml:space="preserve"> it cle</w:t>
      </w:r>
      <w:r w:rsidR="00A91442">
        <w:rPr>
          <w:rFonts w:ascii="Arial" w:hAnsi="Arial" w:cs="Arial"/>
          <w:sz w:val="22"/>
          <w:szCs w:val="22"/>
        </w:rPr>
        <w:t>ar there is no expectation of</w:t>
      </w:r>
      <w:r w:rsidRPr="00356FBF">
        <w:rPr>
          <w:rFonts w:ascii="Arial" w:hAnsi="Arial" w:cs="Arial"/>
          <w:sz w:val="22"/>
          <w:szCs w:val="22"/>
        </w:rPr>
        <w:t xml:space="preserve"> uplift</w:t>
      </w:r>
      <w:r w:rsidR="00A91442">
        <w:rPr>
          <w:rFonts w:ascii="Arial" w:hAnsi="Arial" w:cs="Arial"/>
          <w:sz w:val="22"/>
          <w:szCs w:val="22"/>
        </w:rPr>
        <w:t>s</w:t>
      </w:r>
      <w:r w:rsidRPr="00356FBF">
        <w:rPr>
          <w:rFonts w:ascii="Arial" w:hAnsi="Arial" w:cs="Arial"/>
          <w:sz w:val="22"/>
          <w:szCs w:val="22"/>
        </w:rPr>
        <w:t xml:space="preserve"> in performance for councils at the point of transfer.</w:t>
      </w:r>
    </w:p>
    <w:p w14:paraId="4745785B" w14:textId="77777777" w:rsidR="00DF05C8" w:rsidRPr="007708B3" w:rsidRDefault="00DF05C8" w:rsidP="00DF05C8">
      <w:pPr>
        <w:widowControl w:val="0"/>
        <w:tabs>
          <w:tab w:val="left" w:pos="885"/>
        </w:tabs>
        <w:rPr>
          <w:rFonts w:ascii="Arial" w:hAnsi="Arial" w:cs="Arial"/>
          <w:b/>
          <w:sz w:val="22"/>
          <w:szCs w:val="22"/>
        </w:rPr>
      </w:pPr>
    </w:p>
    <w:p w14:paraId="24FC8CD8" w14:textId="3B9E6996" w:rsidR="007F7F97" w:rsidRPr="008F23E1" w:rsidRDefault="003617E2" w:rsidP="0062755B">
      <w:pPr>
        <w:widowControl w:val="0"/>
        <w:tabs>
          <w:tab w:val="left" w:pos="885"/>
        </w:tabs>
        <w:rPr>
          <w:rFonts w:ascii="Arial" w:hAnsi="Arial" w:cs="Arial"/>
          <w:b/>
          <w:sz w:val="22"/>
          <w:szCs w:val="22"/>
        </w:rPr>
      </w:pPr>
      <w:r w:rsidRPr="008F23E1">
        <w:rPr>
          <w:rFonts w:ascii="Arial" w:hAnsi="Arial" w:cs="Arial"/>
          <w:b/>
          <w:sz w:val="22"/>
          <w:szCs w:val="22"/>
        </w:rPr>
        <w:t>Municipal Bonds Agency</w:t>
      </w:r>
    </w:p>
    <w:p w14:paraId="4F27253B" w14:textId="77777777" w:rsidR="00DF05C8" w:rsidRPr="008F23E1" w:rsidRDefault="00DF05C8" w:rsidP="0062755B">
      <w:pPr>
        <w:widowControl w:val="0"/>
        <w:tabs>
          <w:tab w:val="left" w:pos="885"/>
        </w:tabs>
        <w:rPr>
          <w:rFonts w:ascii="Arial" w:hAnsi="Arial" w:cs="Arial"/>
          <w:b/>
          <w:sz w:val="22"/>
          <w:szCs w:val="22"/>
        </w:rPr>
      </w:pPr>
    </w:p>
    <w:p w14:paraId="6B8D1D98" w14:textId="77777777" w:rsidR="002D1BB9" w:rsidRPr="002D1BB9" w:rsidRDefault="00E877C1" w:rsidP="002D1BB9">
      <w:pPr>
        <w:pStyle w:val="ListParagraph"/>
        <w:widowControl w:val="0"/>
        <w:tabs>
          <w:tab w:val="left" w:pos="426"/>
        </w:tabs>
        <w:ind w:left="360"/>
        <w:rPr>
          <w:rFonts w:ascii="Arial" w:hAnsi="Arial" w:cs="Arial"/>
          <w:b/>
          <w:color w:val="000000"/>
          <w:sz w:val="22"/>
          <w:szCs w:val="22"/>
        </w:rPr>
      </w:pPr>
      <w:r w:rsidRPr="002D1BB9">
        <w:rPr>
          <w:rFonts w:ascii="Arial" w:hAnsi="Arial" w:cs="Arial"/>
          <w:b/>
          <w:bCs/>
          <w:color w:val="000000"/>
          <w:sz w:val="22"/>
          <w:szCs w:val="22"/>
        </w:rPr>
        <w:t>Equity raise</w:t>
      </w:r>
    </w:p>
    <w:p w14:paraId="2D780FA7" w14:textId="1FB547E2" w:rsidR="00E877C1" w:rsidRPr="008F23E1" w:rsidRDefault="00E877C1" w:rsidP="0062755B">
      <w:pPr>
        <w:pStyle w:val="ListParagraph"/>
        <w:widowControl w:val="0"/>
        <w:numPr>
          <w:ilvl w:val="0"/>
          <w:numId w:val="13"/>
        </w:numPr>
        <w:tabs>
          <w:tab w:val="left" w:pos="426"/>
        </w:tabs>
        <w:rPr>
          <w:rFonts w:ascii="Arial" w:hAnsi="Arial" w:cs="Arial"/>
          <w:color w:val="000000"/>
          <w:sz w:val="22"/>
          <w:szCs w:val="22"/>
        </w:rPr>
      </w:pPr>
      <w:r w:rsidRPr="002D1BB9">
        <w:rPr>
          <w:rFonts w:ascii="Arial" w:hAnsi="Arial" w:cs="Arial"/>
          <w:color w:val="000000"/>
          <w:sz w:val="22"/>
          <w:szCs w:val="22"/>
        </w:rPr>
        <w:t>The</w:t>
      </w:r>
      <w:r w:rsidRPr="008F23E1">
        <w:rPr>
          <w:rFonts w:ascii="Arial" w:hAnsi="Arial" w:cs="Arial"/>
          <w:color w:val="000000"/>
          <w:sz w:val="22"/>
          <w:szCs w:val="22"/>
        </w:rPr>
        <w:t xml:space="preserve"> Local Capital Finance Company now has sufficient equity capital pledged by nearly 60 </w:t>
      </w:r>
      <w:r w:rsidRPr="008F23E1">
        <w:rPr>
          <w:rFonts w:ascii="Arial" w:hAnsi="Arial" w:cs="Arial"/>
          <w:sz w:val="22"/>
          <w:szCs w:val="22"/>
        </w:rPr>
        <w:t>Councils</w:t>
      </w:r>
      <w:r w:rsidRPr="008F23E1">
        <w:rPr>
          <w:rFonts w:ascii="Arial" w:hAnsi="Arial" w:cs="Arial"/>
          <w:color w:val="000000"/>
          <w:sz w:val="22"/>
          <w:szCs w:val="22"/>
        </w:rPr>
        <w:t xml:space="preserve"> and the LGA to continue into full launch.  It has therefore become an </w:t>
      </w:r>
      <w:r w:rsidRPr="0062755B">
        <w:rPr>
          <w:rFonts w:ascii="Arial" w:hAnsi="Arial" w:cs="Arial"/>
          <w:sz w:val="22"/>
          <w:szCs w:val="22"/>
        </w:rPr>
        <w:t>independent</w:t>
      </w:r>
      <w:r w:rsidRPr="008F23E1">
        <w:rPr>
          <w:rFonts w:ascii="Arial" w:hAnsi="Arial" w:cs="Arial"/>
          <w:color w:val="000000"/>
          <w:sz w:val="22"/>
          <w:szCs w:val="22"/>
        </w:rPr>
        <w:t xml:space="preserve"> entity and is proceeding towards issuing its first bond, while continuing to raise equity to take it towards the £8 million - £10 million identified in the revised business </w:t>
      </w:r>
      <w:r w:rsidRPr="008F23E1">
        <w:rPr>
          <w:rFonts w:ascii="Arial" w:hAnsi="Arial" w:cs="Arial"/>
          <w:color w:val="000000"/>
          <w:sz w:val="22"/>
          <w:szCs w:val="22"/>
        </w:rPr>
        <w:lastRenderedPageBreak/>
        <w:t xml:space="preserve">case.  In order to reward shareholders, encourage further investment and take the Agency on another step towards the stated ambition of attracting the widest shareholder base within the sector, the Company, with the strong support of the Project Board, has decided to give priority for borrowing to shareholders and charge a premium on borrowing to non-shareholders.  The Company believes that it would still be cheaper for a non-shareholder to borrow from the Agency than, for example, from the Public Works Loans Board.  </w:t>
      </w:r>
    </w:p>
    <w:p w14:paraId="71FD4ABD" w14:textId="77777777" w:rsidR="00E877C1" w:rsidRPr="008F23E1" w:rsidRDefault="00E877C1" w:rsidP="0062755B">
      <w:pPr>
        <w:rPr>
          <w:rFonts w:ascii="Arial" w:hAnsi="Arial" w:cs="Arial"/>
          <w:color w:val="000000"/>
          <w:sz w:val="22"/>
          <w:szCs w:val="22"/>
        </w:rPr>
      </w:pPr>
    </w:p>
    <w:p w14:paraId="50C83FC0" w14:textId="48F7E5DF" w:rsidR="002D1BB9" w:rsidRPr="002D1BB9" w:rsidRDefault="002D1BB9" w:rsidP="002D1BB9">
      <w:pPr>
        <w:widowControl w:val="0"/>
        <w:tabs>
          <w:tab w:val="left" w:pos="426"/>
        </w:tabs>
        <w:ind w:firstLine="360"/>
        <w:rPr>
          <w:rFonts w:ascii="Arial" w:hAnsi="Arial" w:cs="Arial"/>
          <w:color w:val="000000"/>
          <w:sz w:val="22"/>
          <w:szCs w:val="22"/>
        </w:rPr>
      </w:pPr>
      <w:r>
        <w:rPr>
          <w:rFonts w:ascii="Arial" w:hAnsi="Arial" w:cs="Arial"/>
          <w:b/>
          <w:bCs/>
          <w:color w:val="000000"/>
          <w:sz w:val="22"/>
          <w:szCs w:val="22"/>
        </w:rPr>
        <w:t>Project B</w:t>
      </w:r>
      <w:r w:rsidRPr="002D1BB9">
        <w:rPr>
          <w:rFonts w:ascii="Arial" w:hAnsi="Arial" w:cs="Arial"/>
          <w:b/>
          <w:bCs/>
          <w:color w:val="000000"/>
          <w:sz w:val="22"/>
          <w:szCs w:val="22"/>
        </w:rPr>
        <w:t>oard</w:t>
      </w:r>
    </w:p>
    <w:p w14:paraId="1D292308" w14:textId="693A6CB5" w:rsidR="00E877C1" w:rsidRPr="008F23E1" w:rsidRDefault="00E877C1" w:rsidP="0062755B">
      <w:pPr>
        <w:pStyle w:val="ListParagraph"/>
        <w:widowControl w:val="0"/>
        <w:numPr>
          <w:ilvl w:val="0"/>
          <w:numId w:val="13"/>
        </w:numPr>
        <w:tabs>
          <w:tab w:val="left" w:pos="426"/>
        </w:tabs>
        <w:rPr>
          <w:rFonts w:ascii="Arial" w:hAnsi="Arial" w:cs="Arial"/>
          <w:color w:val="000000"/>
          <w:sz w:val="22"/>
          <w:szCs w:val="22"/>
        </w:rPr>
      </w:pPr>
      <w:r w:rsidRPr="008F23E1">
        <w:rPr>
          <w:rFonts w:ascii="Arial" w:hAnsi="Arial" w:cs="Arial"/>
          <w:color w:val="000000"/>
          <w:sz w:val="22"/>
          <w:szCs w:val="22"/>
        </w:rPr>
        <w:t>With the Company now moving into full launch and becoming an independent entity, the task of the Project Board is complete.  The Company however wishes to retain the services of a technical sounding board, and the representatives of the five Treasurers Societies, currently sitting on the Board will fulfil this role.  In the longer term</w:t>
      </w:r>
      <w:r w:rsidR="002D1BB9">
        <w:rPr>
          <w:rFonts w:ascii="Arial" w:hAnsi="Arial" w:cs="Arial"/>
          <w:color w:val="000000"/>
          <w:sz w:val="22"/>
          <w:szCs w:val="22"/>
        </w:rPr>
        <w:t>,</w:t>
      </w:r>
      <w:r w:rsidRPr="008F23E1">
        <w:rPr>
          <w:rFonts w:ascii="Arial" w:hAnsi="Arial" w:cs="Arial"/>
          <w:color w:val="000000"/>
          <w:sz w:val="22"/>
          <w:szCs w:val="22"/>
        </w:rPr>
        <w:t xml:space="preserve"> it has been agreed that the shareholders should meet to discuss future arrangements.</w:t>
      </w:r>
    </w:p>
    <w:p w14:paraId="4E31B2D0" w14:textId="77777777" w:rsidR="00E877C1" w:rsidRPr="008F23E1" w:rsidRDefault="00E877C1" w:rsidP="0062755B">
      <w:pPr>
        <w:rPr>
          <w:rFonts w:ascii="Arial" w:hAnsi="Arial" w:cs="Arial"/>
          <w:color w:val="000000"/>
          <w:sz w:val="22"/>
          <w:szCs w:val="22"/>
        </w:rPr>
      </w:pPr>
    </w:p>
    <w:p w14:paraId="01694DA6" w14:textId="11327A2C" w:rsidR="002D1BB9" w:rsidRPr="002D1BB9" w:rsidRDefault="002D1BB9" w:rsidP="002D1BB9">
      <w:pPr>
        <w:widowControl w:val="0"/>
        <w:tabs>
          <w:tab w:val="left" w:pos="426"/>
        </w:tabs>
        <w:rPr>
          <w:rFonts w:ascii="Arial" w:hAnsi="Arial" w:cs="Arial"/>
          <w:color w:val="000000"/>
          <w:sz w:val="22"/>
          <w:szCs w:val="22"/>
        </w:rPr>
      </w:pPr>
      <w:r>
        <w:tab/>
      </w:r>
      <w:r w:rsidR="00E877C1" w:rsidRPr="002D1BB9">
        <w:rPr>
          <w:rFonts w:ascii="Arial" w:hAnsi="Arial" w:cs="Arial"/>
          <w:b/>
          <w:bCs/>
          <w:color w:val="000000"/>
          <w:sz w:val="22"/>
          <w:szCs w:val="22"/>
        </w:rPr>
        <w:t xml:space="preserve">Board </w:t>
      </w:r>
      <w:r>
        <w:rPr>
          <w:rFonts w:ascii="Arial" w:hAnsi="Arial" w:cs="Arial"/>
          <w:b/>
          <w:bCs/>
          <w:color w:val="000000"/>
          <w:sz w:val="22"/>
          <w:szCs w:val="22"/>
        </w:rPr>
        <w:t>A</w:t>
      </w:r>
      <w:r w:rsidR="00E877C1" w:rsidRPr="002D1BB9">
        <w:rPr>
          <w:rFonts w:ascii="Arial" w:hAnsi="Arial" w:cs="Arial"/>
          <w:b/>
          <w:bCs/>
          <w:color w:val="000000"/>
          <w:sz w:val="22"/>
          <w:szCs w:val="22"/>
        </w:rPr>
        <w:t>ppointments</w:t>
      </w:r>
    </w:p>
    <w:p w14:paraId="6C273B3F" w14:textId="34E7373F" w:rsidR="0062755B" w:rsidRDefault="00E877C1" w:rsidP="0062755B">
      <w:pPr>
        <w:pStyle w:val="ListParagraph"/>
        <w:widowControl w:val="0"/>
        <w:numPr>
          <w:ilvl w:val="0"/>
          <w:numId w:val="13"/>
        </w:numPr>
        <w:tabs>
          <w:tab w:val="left" w:pos="426"/>
        </w:tabs>
        <w:rPr>
          <w:rFonts w:ascii="Arial" w:hAnsi="Arial" w:cs="Arial"/>
          <w:color w:val="000000"/>
          <w:sz w:val="22"/>
          <w:szCs w:val="22"/>
        </w:rPr>
      </w:pPr>
      <w:r w:rsidRPr="008F23E1">
        <w:rPr>
          <w:rFonts w:ascii="Arial" w:hAnsi="Arial" w:cs="Arial"/>
          <w:color w:val="000000"/>
          <w:sz w:val="22"/>
          <w:szCs w:val="22"/>
        </w:rPr>
        <w:t xml:space="preserve">Following a rigorous selection process two additional Directors have been appointed, bringing the total to three: Sir Merrick </w:t>
      </w:r>
      <w:proofErr w:type="spellStart"/>
      <w:r w:rsidRPr="008F23E1">
        <w:rPr>
          <w:rFonts w:ascii="Arial" w:hAnsi="Arial" w:cs="Arial"/>
          <w:color w:val="000000"/>
          <w:sz w:val="22"/>
          <w:szCs w:val="22"/>
        </w:rPr>
        <w:t>Cockell</w:t>
      </w:r>
      <w:proofErr w:type="spellEnd"/>
      <w:r w:rsidRPr="008F23E1">
        <w:rPr>
          <w:rFonts w:ascii="Arial" w:hAnsi="Arial" w:cs="Arial"/>
          <w:color w:val="000000"/>
          <w:sz w:val="22"/>
          <w:szCs w:val="22"/>
        </w:rPr>
        <w:t xml:space="preserve"> as the Chairman of the Company and Adrian Bell, formerly the Chairman of RBC Europe Limited and now the Head of Debt Markets for </w:t>
      </w:r>
      <w:proofErr w:type="spellStart"/>
      <w:r w:rsidRPr="008F23E1">
        <w:rPr>
          <w:rFonts w:ascii="Arial" w:hAnsi="Arial" w:cs="Arial"/>
          <w:color w:val="000000"/>
          <w:sz w:val="22"/>
          <w:szCs w:val="22"/>
        </w:rPr>
        <w:t>Canaccord</w:t>
      </w:r>
      <w:proofErr w:type="spellEnd"/>
      <w:r w:rsidRPr="008F23E1">
        <w:rPr>
          <w:rFonts w:ascii="Arial" w:hAnsi="Arial" w:cs="Arial"/>
          <w:color w:val="000000"/>
          <w:sz w:val="22"/>
          <w:szCs w:val="22"/>
        </w:rPr>
        <w:t xml:space="preserve"> </w:t>
      </w:r>
      <w:proofErr w:type="spellStart"/>
      <w:r w:rsidRPr="008F23E1">
        <w:rPr>
          <w:rFonts w:ascii="Arial" w:hAnsi="Arial" w:cs="Arial"/>
          <w:color w:val="000000"/>
          <w:sz w:val="22"/>
          <w:szCs w:val="22"/>
        </w:rPr>
        <w:t>Genuity</w:t>
      </w:r>
      <w:proofErr w:type="spellEnd"/>
      <w:r w:rsidRPr="008F23E1">
        <w:rPr>
          <w:rFonts w:ascii="Arial" w:hAnsi="Arial" w:cs="Arial"/>
          <w:color w:val="000000"/>
          <w:sz w:val="22"/>
          <w:szCs w:val="22"/>
        </w:rPr>
        <w:t xml:space="preserve"> in London, as Vice Chairman </w:t>
      </w:r>
      <w:proofErr w:type="gramStart"/>
      <w:r w:rsidRPr="008F23E1">
        <w:rPr>
          <w:rFonts w:ascii="Arial" w:hAnsi="Arial" w:cs="Arial"/>
          <w:color w:val="000000"/>
          <w:sz w:val="22"/>
          <w:szCs w:val="22"/>
        </w:rPr>
        <w:t>join</w:t>
      </w:r>
      <w:proofErr w:type="gramEnd"/>
      <w:r w:rsidRPr="008F23E1">
        <w:rPr>
          <w:rFonts w:ascii="Arial" w:hAnsi="Arial" w:cs="Arial"/>
          <w:color w:val="000000"/>
          <w:sz w:val="22"/>
          <w:szCs w:val="22"/>
        </w:rPr>
        <w:t xml:space="preserve"> Michael Lockwood on the Board. To bring the Board up to strength there will be a requirement initially to appoint thr</w:t>
      </w:r>
      <w:r w:rsidR="00520442">
        <w:rPr>
          <w:rFonts w:ascii="Arial" w:hAnsi="Arial" w:cs="Arial"/>
          <w:color w:val="000000"/>
          <w:sz w:val="22"/>
          <w:szCs w:val="22"/>
        </w:rPr>
        <w:t>ee more non-executive directors:</w:t>
      </w:r>
      <w:r w:rsidRPr="008F23E1">
        <w:rPr>
          <w:rFonts w:ascii="Arial" w:hAnsi="Arial" w:cs="Arial"/>
          <w:color w:val="000000"/>
          <w:sz w:val="22"/>
          <w:szCs w:val="22"/>
        </w:rPr>
        <w:t xml:space="preserve"> </w:t>
      </w:r>
    </w:p>
    <w:p w14:paraId="2A37A81C" w14:textId="77777777" w:rsidR="0062755B" w:rsidRPr="0062755B" w:rsidRDefault="0062755B" w:rsidP="0062755B">
      <w:pPr>
        <w:pStyle w:val="ListParagraph"/>
        <w:rPr>
          <w:rFonts w:ascii="Arial" w:hAnsi="Arial" w:cs="Arial"/>
          <w:color w:val="000000"/>
          <w:sz w:val="22"/>
          <w:szCs w:val="22"/>
        </w:rPr>
      </w:pPr>
    </w:p>
    <w:p w14:paraId="0E0D73FF" w14:textId="77777777" w:rsidR="0062755B" w:rsidRDefault="00E877C1" w:rsidP="0062755B">
      <w:pPr>
        <w:pStyle w:val="ListParagraph"/>
        <w:widowControl w:val="0"/>
        <w:numPr>
          <w:ilvl w:val="1"/>
          <w:numId w:val="13"/>
        </w:numPr>
        <w:tabs>
          <w:tab w:val="left" w:pos="426"/>
        </w:tabs>
        <w:rPr>
          <w:rFonts w:ascii="Arial" w:hAnsi="Arial" w:cs="Arial"/>
          <w:color w:val="000000"/>
          <w:sz w:val="22"/>
          <w:szCs w:val="22"/>
        </w:rPr>
      </w:pPr>
      <w:r w:rsidRPr="0062755B">
        <w:rPr>
          <w:rFonts w:ascii="Arial" w:hAnsi="Arial" w:cs="Arial"/>
          <w:color w:val="000000"/>
          <w:sz w:val="22"/>
          <w:szCs w:val="22"/>
        </w:rPr>
        <w:t xml:space="preserve">Someone who brings financial expertise gained through experience in the financial services sector; </w:t>
      </w:r>
    </w:p>
    <w:p w14:paraId="50F01E1E" w14:textId="77777777" w:rsidR="0062755B" w:rsidRDefault="0062755B" w:rsidP="0062755B">
      <w:pPr>
        <w:pStyle w:val="ListParagraph"/>
        <w:widowControl w:val="0"/>
        <w:tabs>
          <w:tab w:val="left" w:pos="426"/>
        </w:tabs>
        <w:ind w:left="792"/>
        <w:rPr>
          <w:rFonts w:ascii="Arial" w:hAnsi="Arial" w:cs="Arial"/>
          <w:color w:val="000000"/>
          <w:sz w:val="22"/>
          <w:szCs w:val="22"/>
        </w:rPr>
      </w:pPr>
    </w:p>
    <w:p w14:paraId="13C667D8" w14:textId="4700FE51" w:rsidR="0062755B" w:rsidRDefault="00E877C1" w:rsidP="0062755B">
      <w:pPr>
        <w:pStyle w:val="ListParagraph"/>
        <w:widowControl w:val="0"/>
        <w:numPr>
          <w:ilvl w:val="1"/>
          <w:numId w:val="13"/>
        </w:numPr>
        <w:tabs>
          <w:tab w:val="left" w:pos="426"/>
        </w:tabs>
        <w:rPr>
          <w:rFonts w:ascii="Arial" w:hAnsi="Arial" w:cs="Arial"/>
          <w:color w:val="000000"/>
          <w:sz w:val="22"/>
          <w:szCs w:val="22"/>
        </w:rPr>
      </w:pPr>
      <w:r w:rsidRPr="0062755B">
        <w:rPr>
          <w:rFonts w:ascii="Arial" w:hAnsi="Arial" w:cs="Arial"/>
          <w:color w:val="000000"/>
          <w:sz w:val="22"/>
          <w:szCs w:val="22"/>
        </w:rPr>
        <w:t xml:space="preserve">Someone who brings senior executive experience and with connections from HM treasury; </w:t>
      </w:r>
      <w:r w:rsidR="00520442">
        <w:rPr>
          <w:rFonts w:ascii="Arial" w:hAnsi="Arial" w:cs="Arial"/>
          <w:color w:val="000000"/>
          <w:sz w:val="22"/>
          <w:szCs w:val="22"/>
        </w:rPr>
        <w:t xml:space="preserve">and </w:t>
      </w:r>
    </w:p>
    <w:p w14:paraId="2CE99E75" w14:textId="77777777" w:rsidR="0062755B" w:rsidRPr="0062755B" w:rsidRDefault="0062755B" w:rsidP="0062755B">
      <w:pPr>
        <w:widowControl w:val="0"/>
        <w:tabs>
          <w:tab w:val="left" w:pos="426"/>
        </w:tabs>
        <w:rPr>
          <w:rFonts w:ascii="Arial" w:hAnsi="Arial" w:cs="Arial"/>
          <w:color w:val="000000"/>
          <w:sz w:val="22"/>
          <w:szCs w:val="22"/>
        </w:rPr>
      </w:pPr>
    </w:p>
    <w:p w14:paraId="52168487" w14:textId="3D8A936C" w:rsidR="00E877C1" w:rsidRPr="0062755B" w:rsidRDefault="00E877C1" w:rsidP="0062755B">
      <w:pPr>
        <w:pStyle w:val="ListParagraph"/>
        <w:widowControl w:val="0"/>
        <w:numPr>
          <w:ilvl w:val="1"/>
          <w:numId w:val="13"/>
        </w:numPr>
        <w:tabs>
          <w:tab w:val="left" w:pos="426"/>
        </w:tabs>
        <w:rPr>
          <w:rFonts w:ascii="Arial" w:hAnsi="Arial" w:cs="Arial"/>
          <w:color w:val="000000"/>
          <w:sz w:val="22"/>
          <w:szCs w:val="22"/>
        </w:rPr>
      </w:pPr>
      <w:r w:rsidRPr="0062755B">
        <w:rPr>
          <w:rFonts w:ascii="Arial" w:hAnsi="Arial" w:cs="Arial"/>
          <w:color w:val="000000"/>
          <w:sz w:val="22"/>
          <w:szCs w:val="22"/>
        </w:rPr>
        <w:t xml:space="preserve">Someone who brings finance experience gained as a section 151 </w:t>
      </w:r>
      <w:proofErr w:type="gramStart"/>
      <w:r w:rsidRPr="0062755B">
        <w:rPr>
          <w:rFonts w:ascii="Arial" w:hAnsi="Arial" w:cs="Arial"/>
          <w:color w:val="000000"/>
          <w:sz w:val="22"/>
          <w:szCs w:val="22"/>
        </w:rPr>
        <w:t>officer</w:t>
      </w:r>
      <w:proofErr w:type="gramEnd"/>
      <w:r w:rsidRPr="0062755B">
        <w:rPr>
          <w:rFonts w:ascii="Arial" w:hAnsi="Arial" w:cs="Arial"/>
          <w:color w:val="000000"/>
          <w:sz w:val="22"/>
          <w:szCs w:val="22"/>
        </w:rPr>
        <w:t xml:space="preserve">.  </w:t>
      </w:r>
    </w:p>
    <w:p w14:paraId="44E7092F" w14:textId="77777777" w:rsidR="00E877C1" w:rsidRPr="008F23E1" w:rsidRDefault="00E877C1" w:rsidP="0062755B">
      <w:pPr>
        <w:pStyle w:val="ListParagraph"/>
        <w:rPr>
          <w:rFonts w:ascii="Arial" w:hAnsi="Arial" w:cs="Arial"/>
          <w:color w:val="000000"/>
          <w:sz w:val="22"/>
          <w:szCs w:val="22"/>
        </w:rPr>
      </w:pPr>
    </w:p>
    <w:p w14:paraId="6E581741" w14:textId="77777777" w:rsidR="00E877C1" w:rsidRPr="008F23E1" w:rsidRDefault="00E877C1" w:rsidP="0062755B">
      <w:pPr>
        <w:pStyle w:val="ListParagraph"/>
        <w:widowControl w:val="0"/>
        <w:numPr>
          <w:ilvl w:val="0"/>
          <w:numId w:val="13"/>
        </w:numPr>
        <w:tabs>
          <w:tab w:val="left" w:pos="426"/>
        </w:tabs>
        <w:rPr>
          <w:rFonts w:ascii="Arial" w:hAnsi="Arial" w:cs="Arial"/>
          <w:color w:val="000000"/>
          <w:sz w:val="22"/>
          <w:szCs w:val="22"/>
        </w:rPr>
      </w:pPr>
      <w:r w:rsidRPr="008F23E1">
        <w:rPr>
          <w:rFonts w:ascii="Arial" w:hAnsi="Arial" w:cs="Arial"/>
          <w:color w:val="000000"/>
          <w:sz w:val="22"/>
          <w:szCs w:val="22"/>
        </w:rPr>
        <w:t xml:space="preserve">This recruitment is being conducted through the executive search firm </w:t>
      </w:r>
      <w:proofErr w:type="spellStart"/>
      <w:r w:rsidRPr="008F23E1">
        <w:rPr>
          <w:rFonts w:ascii="Arial" w:hAnsi="Arial" w:cs="Arial"/>
          <w:color w:val="000000"/>
          <w:sz w:val="22"/>
          <w:szCs w:val="22"/>
        </w:rPr>
        <w:t>Korn</w:t>
      </w:r>
      <w:proofErr w:type="spellEnd"/>
      <w:r w:rsidRPr="008F23E1">
        <w:rPr>
          <w:rFonts w:ascii="Arial" w:hAnsi="Arial" w:cs="Arial"/>
          <w:color w:val="000000"/>
          <w:sz w:val="22"/>
          <w:szCs w:val="22"/>
        </w:rPr>
        <w:t xml:space="preserve"> Ferry.</w:t>
      </w:r>
    </w:p>
    <w:p w14:paraId="448107E2" w14:textId="77777777" w:rsidR="00E877C1" w:rsidRPr="008F23E1" w:rsidRDefault="00E877C1" w:rsidP="0062755B">
      <w:pPr>
        <w:rPr>
          <w:rFonts w:ascii="Arial" w:hAnsi="Arial" w:cs="Arial"/>
          <w:color w:val="000000"/>
          <w:sz w:val="22"/>
          <w:szCs w:val="22"/>
        </w:rPr>
      </w:pPr>
    </w:p>
    <w:p w14:paraId="2436C079" w14:textId="1A396E51" w:rsidR="00520442" w:rsidRPr="00520442" w:rsidRDefault="00D7175B" w:rsidP="00520442">
      <w:pPr>
        <w:pStyle w:val="ListParagraph"/>
        <w:widowControl w:val="0"/>
        <w:tabs>
          <w:tab w:val="left" w:pos="426"/>
        </w:tabs>
        <w:ind w:left="360"/>
        <w:rPr>
          <w:rFonts w:ascii="Arial" w:hAnsi="Arial" w:cs="Arial"/>
          <w:color w:val="000000"/>
          <w:sz w:val="22"/>
          <w:szCs w:val="22"/>
        </w:rPr>
      </w:pPr>
      <w:r>
        <w:rPr>
          <w:rFonts w:ascii="Arial" w:hAnsi="Arial" w:cs="Arial"/>
          <w:b/>
          <w:bCs/>
          <w:color w:val="000000"/>
          <w:sz w:val="22"/>
          <w:szCs w:val="22"/>
        </w:rPr>
        <w:t>Changes to Articles of A</w:t>
      </w:r>
      <w:r w:rsidR="00E877C1" w:rsidRPr="008F23E1">
        <w:rPr>
          <w:rFonts w:ascii="Arial" w:hAnsi="Arial" w:cs="Arial"/>
          <w:b/>
          <w:bCs/>
          <w:color w:val="000000"/>
          <w:sz w:val="22"/>
          <w:szCs w:val="22"/>
        </w:rPr>
        <w:t>ssociation</w:t>
      </w:r>
    </w:p>
    <w:p w14:paraId="251838E7" w14:textId="65488B51" w:rsidR="00E877C1" w:rsidRPr="008F23E1" w:rsidRDefault="00D7175B" w:rsidP="0062755B">
      <w:pPr>
        <w:pStyle w:val="ListParagraph"/>
        <w:widowControl w:val="0"/>
        <w:numPr>
          <w:ilvl w:val="0"/>
          <w:numId w:val="13"/>
        </w:numPr>
        <w:tabs>
          <w:tab w:val="left" w:pos="426"/>
        </w:tabs>
        <w:rPr>
          <w:rFonts w:ascii="Arial" w:hAnsi="Arial" w:cs="Arial"/>
          <w:color w:val="000000"/>
          <w:sz w:val="22"/>
          <w:szCs w:val="22"/>
        </w:rPr>
      </w:pPr>
      <w:r>
        <w:rPr>
          <w:rFonts w:ascii="Arial" w:hAnsi="Arial" w:cs="Arial"/>
          <w:color w:val="000000"/>
          <w:sz w:val="22"/>
          <w:szCs w:val="22"/>
        </w:rPr>
        <w:t>The A</w:t>
      </w:r>
      <w:r w:rsidR="00E877C1" w:rsidRPr="008F23E1">
        <w:rPr>
          <w:rFonts w:ascii="Arial" w:hAnsi="Arial" w:cs="Arial"/>
          <w:color w:val="000000"/>
          <w:sz w:val="22"/>
          <w:szCs w:val="22"/>
        </w:rPr>
        <w:t xml:space="preserve">rticles of </w:t>
      </w:r>
      <w:r>
        <w:rPr>
          <w:rFonts w:ascii="Arial" w:hAnsi="Arial" w:cs="Arial"/>
          <w:color w:val="000000"/>
          <w:sz w:val="22"/>
          <w:szCs w:val="22"/>
        </w:rPr>
        <w:t>A</w:t>
      </w:r>
      <w:r w:rsidR="00E877C1" w:rsidRPr="008F23E1">
        <w:rPr>
          <w:rFonts w:ascii="Arial" w:hAnsi="Arial" w:cs="Arial"/>
          <w:color w:val="000000"/>
          <w:sz w:val="22"/>
          <w:szCs w:val="22"/>
        </w:rPr>
        <w:t xml:space="preserve">ssociation set out how the company is run, governed and owned. The articles can put restrictions on the company’s powers – which may be useful if shareholders want comfort that the directors will not pursue certain courses of action, at least without shareholder approval.  The articles therefore are very important for ensuring that the company remains committed to its original purpose and philosophy.  During the mobilisation and early launch phases of the Agency, the articles gave the LGA 75 per cent of voting rights in order to control the development of the Company.  Now that the Company is an independent entity with a wide shareholder base, this is no longer appropriate.  The articles will therefore be amended to put LGA shares on an equal footing with those of other shareholders, but with one important </w:t>
      </w:r>
      <w:r w:rsidR="003A13C2" w:rsidRPr="008F23E1">
        <w:rPr>
          <w:rFonts w:ascii="Arial" w:hAnsi="Arial" w:cs="Arial"/>
          <w:color w:val="000000"/>
          <w:sz w:val="22"/>
          <w:szCs w:val="22"/>
        </w:rPr>
        <w:t>exception</w:t>
      </w:r>
      <w:r w:rsidR="00E877C1" w:rsidRPr="008F23E1">
        <w:rPr>
          <w:rFonts w:ascii="Arial" w:hAnsi="Arial" w:cs="Arial"/>
          <w:color w:val="000000"/>
          <w:sz w:val="22"/>
          <w:szCs w:val="22"/>
        </w:rPr>
        <w:t>.  In order to</w:t>
      </w:r>
      <w:r w:rsidR="00E877C1" w:rsidRPr="008F23E1">
        <w:rPr>
          <w:sz w:val="22"/>
          <w:szCs w:val="22"/>
        </w:rPr>
        <w:t xml:space="preserve"> </w:t>
      </w:r>
      <w:r w:rsidR="00E877C1" w:rsidRPr="008F23E1">
        <w:rPr>
          <w:rFonts w:ascii="Arial" w:hAnsi="Arial" w:cs="Arial"/>
          <w:color w:val="000000"/>
          <w:sz w:val="22"/>
          <w:szCs w:val="22"/>
        </w:rPr>
        <w:t>prevent a particular shareholder interest group forcing through a change in the company that could be to their advantage, but to the detriment of the sector as a whole, the LGA will retain a power of veto over the appointment o</w:t>
      </w:r>
      <w:r w:rsidR="003A13C2">
        <w:rPr>
          <w:rFonts w:ascii="Arial" w:hAnsi="Arial" w:cs="Arial"/>
          <w:color w:val="000000"/>
          <w:sz w:val="22"/>
          <w:szCs w:val="22"/>
        </w:rPr>
        <w:t>f directors and changes to the A</w:t>
      </w:r>
      <w:r w:rsidR="00E877C1" w:rsidRPr="008F23E1">
        <w:rPr>
          <w:rFonts w:ascii="Arial" w:hAnsi="Arial" w:cs="Arial"/>
          <w:color w:val="000000"/>
          <w:sz w:val="22"/>
          <w:szCs w:val="22"/>
        </w:rPr>
        <w:t xml:space="preserve">rticles of </w:t>
      </w:r>
      <w:r w:rsidR="003A13C2">
        <w:rPr>
          <w:rFonts w:ascii="Arial" w:hAnsi="Arial" w:cs="Arial"/>
          <w:color w:val="000000"/>
          <w:sz w:val="22"/>
          <w:szCs w:val="22"/>
        </w:rPr>
        <w:t>A</w:t>
      </w:r>
      <w:r w:rsidR="00E877C1" w:rsidRPr="008F23E1">
        <w:rPr>
          <w:rFonts w:ascii="Arial" w:hAnsi="Arial" w:cs="Arial"/>
          <w:color w:val="000000"/>
          <w:sz w:val="22"/>
          <w:szCs w:val="22"/>
        </w:rPr>
        <w:t>ssociation. It is important to note that t</w:t>
      </w:r>
      <w:r w:rsidR="00E877C1" w:rsidRPr="008F23E1">
        <w:rPr>
          <w:rFonts w:ascii="Arial" w:hAnsi="Arial" w:cs="Arial"/>
          <w:sz w:val="22"/>
          <w:szCs w:val="22"/>
        </w:rPr>
        <w:t>hese veto rights are only there to ensure that the Agency retains the characteristics envisaged in the revised business case and does</w:t>
      </w:r>
      <w:r w:rsidR="003A13C2">
        <w:rPr>
          <w:rFonts w:ascii="Arial" w:hAnsi="Arial" w:cs="Arial"/>
          <w:sz w:val="22"/>
          <w:szCs w:val="22"/>
        </w:rPr>
        <w:t xml:space="preserve"> </w:t>
      </w:r>
      <w:r w:rsidR="00E877C1" w:rsidRPr="008F23E1">
        <w:rPr>
          <w:rFonts w:ascii="Arial" w:hAnsi="Arial" w:cs="Arial"/>
          <w:sz w:val="22"/>
          <w:szCs w:val="22"/>
        </w:rPr>
        <w:t>n</w:t>
      </w:r>
      <w:r w:rsidR="003A13C2">
        <w:rPr>
          <w:rFonts w:ascii="Arial" w:hAnsi="Arial" w:cs="Arial"/>
          <w:sz w:val="22"/>
          <w:szCs w:val="22"/>
        </w:rPr>
        <w:t>o</w:t>
      </w:r>
      <w:r w:rsidR="00E877C1" w:rsidRPr="008F23E1">
        <w:rPr>
          <w:rFonts w:ascii="Arial" w:hAnsi="Arial" w:cs="Arial"/>
          <w:sz w:val="22"/>
          <w:szCs w:val="22"/>
        </w:rPr>
        <w:t xml:space="preserve">t fall under the control of a small group of investors to the detriment of the sector as a whole.  It is envisaged therefore that they would only be used in exceptional </w:t>
      </w:r>
      <w:r w:rsidR="00E877C1" w:rsidRPr="008F23E1">
        <w:rPr>
          <w:rFonts w:ascii="Arial" w:hAnsi="Arial" w:cs="Arial"/>
          <w:sz w:val="22"/>
          <w:szCs w:val="22"/>
        </w:rPr>
        <w:lastRenderedPageBreak/>
        <w:t>circumstances.</w:t>
      </w:r>
      <w:r w:rsidR="00E877C1" w:rsidRPr="008F23E1">
        <w:rPr>
          <w:rFonts w:ascii="Arial" w:hAnsi="Arial" w:cs="Arial"/>
          <w:color w:val="000000"/>
          <w:sz w:val="22"/>
          <w:szCs w:val="22"/>
        </w:rPr>
        <w:t xml:space="preserve"> In addition in order to comply with the Companies Act 2006 and be able to issue securities on the public market, i.e. issue bonds, the Agency will be reregistered as a public limited company.  This wil</w:t>
      </w:r>
      <w:r w:rsidR="003A13C2">
        <w:rPr>
          <w:rFonts w:ascii="Arial" w:hAnsi="Arial" w:cs="Arial"/>
          <w:color w:val="000000"/>
          <w:sz w:val="22"/>
          <w:szCs w:val="22"/>
        </w:rPr>
        <w:t>l also involve a change to the A</w:t>
      </w:r>
      <w:r w:rsidR="00E877C1" w:rsidRPr="008F23E1">
        <w:rPr>
          <w:rFonts w:ascii="Arial" w:hAnsi="Arial" w:cs="Arial"/>
          <w:color w:val="000000"/>
          <w:sz w:val="22"/>
          <w:szCs w:val="22"/>
        </w:rPr>
        <w:t xml:space="preserve">rticles.  </w:t>
      </w:r>
    </w:p>
    <w:p w14:paraId="390E1C3B" w14:textId="77777777" w:rsidR="008C2A19" w:rsidRDefault="008C2A19" w:rsidP="0062755B">
      <w:pPr>
        <w:widowControl w:val="0"/>
        <w:tabs>
          <w:tab w:val="left" w:pos="885"/>
        </w:tabs>
        <w:rPr>
          <w:rFonts w:ascii="Arial" w:hAnsi="Arial" w:cs="Arial"/>
          <w:b/>
          <w:sz w:val="22"/>
          <w:szCs w:val="22"/>
        </w:rPr>
      </w:pPr>
    </w:p>
    <w:p w14:paraId="25D15690" w14:textId="51405AFB" w:rsidR="00F60C8D" w:rsidRPr="0062755B" w:rsidRDefault="00F60C8D" w:rsidP="0062755B">
      <w:pPr>
        <w:widowControl w:val="0"/>
        <w:tabs>
          <w:tab w:val="left" w:pos="885"/>
        </w:tabs>
        <w:rPr>
          <w:rFonts w:ascii="Arial" w:hAnsi="Arial" w:cs="Arial"/>
          <w:b/>
          <w:sz w:val="22"/>
          <w:szCs w:val="22"/>
        </w:rPr>
      </w:pPr>
      <w:r w:rsidRPr="0062755B">
        <w:rPr>
          <w:rFonts w:ascii="Arial" w:hAnsi="Arial" w:cs="Arial"/>
          <w:b/>
          <w:sz w:val="22"/>
          <w:szCs w:val="22"/>
        </w:rPr>
        <w:t xml:space="preserve">EU Funding 2014-2020 </w:t>
      </w:r>
    </w:p>
    <w:p w14:paraId="0793D2B7" w14:textId="77777777" w:rsidR="00F60C8D" w:rsidRPr="0062755B" w:rsidRDefault="00F60C8D" w:rsidP="0062755B">
      <w:pPr>
        <w:widowControl w:val="0"/>
        <w:tabs>
          <w:tab w:val="left" w:pos="885"/>
        </w:tabs>
        <w:rPr>
          <w:rFonts w:ascii="Arial" w:hAnsi="Arial" w:cs="Arial"/>
          <w:b/>
          <w:sz w:val="22"/>
          <w:szCs w:val="22"/>
        </w:rPr>
      </w:pPr>
    </w:p>
    <w:p w14:paraId="11E46052" w14:textId="556C14E3" w:rsidR="008C2A19" w:rsidRPr="008C2A19" w:rsidRDefault="008C2A19" w:rsidP="008C2A19">
      <w:pPr>
        <w:pStyle w:val="ListParagraph"/>
        <w:widowControl w:val="0"/>
        <w:tabs>
          <w:tab w:val="left" w:pos="426"/>
        </w:tabs>
        <w:ind w:left="360"/>
        <w:rPr>
          <w:rFonts w:ascii="Arial" w:hAnsi="Arial" w:cs="Arial"/>
          <w:b/>
          <w:color w:val="000000"/>
          <w:sz w:val="22"/>
          <w:szCs w:val="22"/>
        </w:rPr>
      </w:pPr>
      <w:r w:rsidRPr="008C2A19">
        <w:rPr>
          <w:rFonts w:ascii="Arial" w:hAnsi="Arial" w:cs="Arial"/>
          <w:b/>
          <w:color w:val="000000"/>
          <w:sz w:val="22"/>
          <w:szCs w:val="22"/>
        </w:rPr>
        <w:t xml:space="preserve">Background </w:t>
      </w:r>
    </w:p>
    <w:p w14:paraId="769E758F" w14:textId="600F5E1B" w:rsidR="00F60C8D" w:rsidRDefault="00F60C8D" w:rsidP="0062755B">
      <w:pPr>
        <w:pStyle w:val="ListParagraph"/>
        <w:widowControl w:val="0"/>
        <w:numPr>
          <w:ilvl w:val="0"/>
          <w:numId w:val="13"/>
        </w:numPr>
        <w:tabs>
          <w:tab w:val="left" w:pos="426"/>
        </w:tabs>
        <w:rPr>
          <w:rFonts w:ascii="Arial" w:hAnsi="Arial" w:cs="Arial"/>
          <w:color w:val="000000"/>
          <w:sz w:val="22"/>
          <w:szCs w:val="22"/>
        </w:rPr>
      </w:pPr>
      <w:r w:rsidRPr="0062755B">
        <w:rPr>
          <w:rFonts w:ascii="Arial" w:hAnsi="Arial" w:cs="Arial"/>
          <w:color w:val="000000"/>
          <w:sz w:val="22"/>
          <w:szCs w:val="22"/>
        </w:rPr>
        <w:t xml:space="preserve">European Structural and Investment Funds (ESIF) support the economic, social and environmental needs of member states through funds (grants) and financial instruments (loans and equity investments).  </w:t>
      </w:r>
    </w:p>
    <w:p w14:paraId="6DBF543B" w14:textId="77777777" w:rsidR="0062755B" w:rsidRPr="0062755B" w:rsidRDefault="0062755B" w:rsidP="0062755B">
      <w:pPr>
        <w:pStyle w:val="ListParagraph"/>
        <w:widowControl w:val="0"/>
        <w:tabs>
          <w:tab w:val="left" w:pos="426"/>
        </w:tabs>
        <w:ind w:left="360"/>
        <w:rPr>
          <w:rFonts w:ascii="Arial" w:hAnsi="Arial" w:cs="Arial"/>
          <w:color w:val="000000"/>
          <w:sz w:val="22"/>
          <w:szCs w:val="22"/>
        </w:rPr>
      </w:pPr>
    </w:p>
    <w:p w14:paraId="53373ABB" w14:textId="3FA817A3" w:rsidR="0062755B" w:rsidRDefault="00F60C8D" w:rsidP="0062755B">
      <w:pPr>
        <w:pStyle w:val="ListParagraph"/>
        <w:widowControl w:val="0"/>
        <w:numPr>
          <w:ilvl w:val="0"/>
          <w:numId w:val="13"/>
        </w:numPr>
        <w:tabs>
          <w:tab w:val="left" w:pos="426"/>
        </w:tabs>
        <w:rPr>
          <w:rFonts w:ascii="Arial" w:hAnsi="Arial" w:cs="Arial"/>
          <w:color w:val="000000"/>
          <w:sz w:val="22"/>
          <w:szCs w:val="22"/>
        </w:rPr>
      </w:pPr>
      <w:r w:rsidRPr="0062755B">
        <w:rPr>
          <w:rFonts w:ascii="Arial" w:hAnsi="Arial" w:cs="Arial"/>
          <w:color w:val="000000"/>
          <w:sz w:val="22"/>
          <w:szCs w:val="22"/>
        </w:rPr>
        <w:t>LGA lobbying in Whitehall and Brussels secured a commitment from Ministers to devolve spending decision for England’s £5.3</w:t>
      </w:r>
      <w:r w:rsidR="00A24B50">
        <w:rPr>
          <w:rFonts w:ascii="Arial" w:hAnsi="Arial" w:cs="Arial"/>
          <w:color w:val="000000"/>
          <w:sz w:val="22"/>
          <w:szCs w:val="22"/>
        </w:rPr>
        <w:t xml:space="preserve"> </w:t>
      </w:r>
      <w:r w:rsidRPr="0062755B">
        <w:rPr>
          <w:rFonts w:ascii="Arial" w:hAnsi="Arial" w:cs="Arial"/>
          <w:color w:val="000000"/>
          <w:sz w:val="22"/>
          <w:szCs w:val="22"/>
        </w:rPr>
        <w:t>b</w:t>
      </w:r>
      <w:r w:rsidR="00A24B50">
        <w:rPr>
          <w:rFonts w:ascii="Arial" w:hAnsi="Arial" w:cs="Arial"/>
          <w:color w:val="000000"/>
          <w:sz w:val="22"/>
          <w:szCs w:val="22"/>
        </w:rPr>
        <w:t>illio</w:t>
      </w:r>
      <w:r w:rsidRPr="0062755B">
        <w:rPr>
          <w:rFonts w:ascii="Arial" w:hAnsi="Arial" w:cs="Arial"/>
          <w:color w:val="000000"/>
          <w:sz w:val="22"/>
          <w:szCs w:val="22"/>
        </w:rPr>
        <w:t>n of ESIF allocations for 2014-2020 to 39 Local Ente</w:t>
      </w:r>
      <w:r w:rsidR="0062755B" w:rsidRPr="0062755B">
        <w:rPr>
          <w:rFonts w:ascii="Arial" w:hAnsi="Arial" w:cs="Arial"/>
          <w:color w:val="000000"/>
          <w:sz w:val="22"/>
          <w:szCs w:val="22"/>
        </w:rPr>
        <w:t>rprise Partnership (LEP) Areas.</w:t>
      </w:r>
    </w:p>
    <w:p w14:paraId="239AF3FE" w14:textId="77777777" w:rsidR="0062755B" w:rsidRPr="0062755B" w:rsidRDefault="0062755B" w:rsidP="0062755B">
      <w:pPr>
        <w:pStyle w:val="ListParagraph"/>
        <w:widowControl w:val="0"/>
        <w:tabs>
          <w:tab w:val="left" w:pos="426"/>
        </w:tabs>
        <w:ind w:left="360"/>
        <w:rPr>
          <w:rFonts w:ascii="Arial" w:hAnsi="Arial" w:cs="Arial"/>
          <w:color w:val="000000"/>
          <w:sz w:val="22"/>
          <w:szCs w:val="22"/>
        </w:rPr>
      </w:pPr>
    </w:p>
    <w:p w14:paraId="7A91557C" w14:textId="3792392F" w:rsidR="00F60C8D" w:rsidRPr="0062755B" w:rsidRDefault="00F60C8D" w:rsidP="0062755B">
      <w:pPr>
        <w:pStyle w:val="ListParagraph"/>
        <w:widowControl w:val="0"/>
        <w:numPr>
          <w:ilvl w:val="0"/>
          <w:numId w:val="13"/>
        </w:numPr>
        <w:tabs>
          <w:tab w:val="left" w:pos="426"/>
        </w:tabs>
        <w:rPr>
          <w:rFonts w:ascii="Arial" w:hAnsi="Arial" w:cs="Arial"/>
          <w:color w:val="000000"/>
          <w:sz w:val="22"/>
          <w:szCs w:val="22"/>
        </w:rPr>
      </w:pPr>
      <w:r w:rsidRPr="0062755B">
        <w:rPr>
          <w:rFonts w:ascii="Arial" w:hAnsi="Arial" w:cs="Arial"/>
          <w:color w:val="000000"/>
          <w:sz w:val="22"/>
          <w:szCs w:val="22"/>
        </w:rPr>
        <w:t>LGA representatives on the ESIF Growth Programme Board (GPB) (Cllr David Sparks - LGA Chair, Cllr Sir Albert Bore - Birmingham and Cllr Ian Stewart - Cumbria) have led lobbying efforts to ensure local areas</w:t>
      </w:r>
      <w:r w:rsidR="00A24B50">
        <w:rPr>
          <w:rFonts w:ascii="Arial" w:hAnsi="Arial" w:cs="Arial"/>
          <w:color w:val="000000"/>
          <w:sz w:val="22"/>
          <w:szCs w:val="22"/>
        </w:rPr>
        <w:t xml:space="preserve">: </w:t>
      </w:r>
      <w:r w:rsidRPr="0062755B">
        <w:rPr>
          <w:rFonts w:ascii="Arial" w:hAnsi="Arial" w:cs="Arial"/>
          <w:color w:val="000000"/>
          <w:sz w:val="22"/>
          <w:szCs w:val="22"/>
        </w:rPr>
        <w:t>(</w:t>
      </w:r>
      <w:r w:rsidR="00A24B50">
        <w:rPr>
          <w:rFonts w:ascii="Arial" w:hAnsi="Arial" w:cs="Arial"/>
          <w:color w:val="000000"/>
          <w:sz w:val="22"/>
          <w:szCs w:val="22"/>
        </w:rPr>
        <w:t>a</w:t>
      </w:r>
      <w:r w:rsidRPr="0062755B">
        <w:rPr>
          <w:rFonts w:ascii="Arial" w:hAnsi="Arial" w:cs="Arial"/>
          <w:color w:val="000000"/>
          <w:sz w:val="22"/>
          <w:szCs w:val="22"/>
        </w:rPr>
        <w:t>) have a far greater say in the design and delivery of England’s ESIF allocation</w:t>
      </w:r>
      <w:r w:rsidR="00A24B50">
        <w:rPr>
          <w:rFonts w:ascii="Arial" w:hAnsi="Arial" w:cs="Arial"/>
          <w:color w:val="000000"/>
          <w:sz w:val="22"/>
          <w:szCs w:val="22"/>
        </w:rPr>
        <w:t>;</w:t>
      </w:r>
      <w:r w:rsidRPr="0062755B">
        <w:rPr>
          <w:rFonts w:ascii="Arial" w:hAnsi="Arial" w:cs="Arial"/>
          <w:color w:val="000000"/>
          <w:sz w:val="22"/>
          <w:szCs w:val="22"/>
        </w:rPr>
        <w:t xml:space="preserve"> and (</w:t>
      </w:r>
      <w:r w:rsidR="00A24B50">
        <w:rPr>
          <w:rFonts w:ascii="Arial" w:hAnsi="Arial" w:cs="Arial"/>
          <w:color w:val="000000"/>
          <w:sz w:val="22"/>
          <w:szCs w:val="22"/>
        </w:rPr>
        <w:t>b</w:t>
      </w:r>
      <w:r w:rsidRPr="0062755B">
        <w:rPr>
          <w:rFonts w:ascii="Arial" w:hAnsi="Arial" w:cs="Arial"/>
          <w:color w:val="000000"/>
          <w:sz w:val="22"/>
          <w:szCs w:val="22"/>
        </w:rPr>
        <w:t>) are adequately resourced to carry out activities within the programme.</w:t>
      </w:r>
    </w:p>
    <w:p w14:paraId="26159476" w14:textId="77777777" w:rsidR="0062755B" w:rsidRPr="0062755B" w:rsidRDefault="0062755B" w:rsidP="0062755B">
      <w:pPr>
        <w:pStyle w:val="ListParagraph"/>
        <w:widowControl w:val="0"/>
        <w:tabs>
          <w:tab w:val="left" w:pos="426"/>
        </w:tabs>
        <w:ind w:left="360"/>
        <w:rPr>
          <w:rFonts w:ascii="Arial" w:hAnsi="Arial" w:cs="Arial"/>
          <w:color w:val="000000"/>
          <w:sz w:val="22"/>
          <w:szCs w:val="22"/>
        </w:rPr>
      </w:pPr>
    </w:p>
    <w:p w14:paraId="34896624" w14:textId="03FAE6FF" w:rsidR="00F60C8D" w:rsidRPr="008C2A19" w:rsidRDefault="008C2A19" w:rsidP="008C2A19">
      <w:pPr>
        <w:pStyle w:val="ListParagraph"/>
        <w:widowControl w:val="0"/>
        <w:tabs>
          <w:tab w:val="left" w:pos="426"/>
        </w:tabs>
        <w:ind w:left="360"/>
        <w:rPr>
          <w:rFonts w:ascii="Arial" w:hAnsi="Arial" w:cs="Arial"/>
          <w:b/>
          <w:color w:val="000000"/>
          <w:sz w:val="22"/>
          <w:szCs w:val="22"/>
        </w:rPr>
      </w:pPr>
      <w:r>
        <w:rPr>
          <w:rFonts w:ascii="Arial" w:hAnsi="Arial" w:cs="Arial"/>
          <w:b/>
          <w:color w:val="000000"/>
          <w:sz w:val="22"/>
          <w:szCs w:val="22"/>
        </w:rPr>
        <w:t>Recent developments</w:t>
      </w:r>
    </w:p>
    <w:p w14:paraId="162042BB" w14:textId="15ECB017" w:rsidR="00F60C8D" w:rsidRDefault="00F60C8D" w:rsidP="0062755B">
      <w:pPr>
        <w:pStyle w:val="ListParagraph"/>
        <w:widowControl w:val="0"/>
        <w:numPr>
          <w:ilvl w:val="0"/>
          <w:numId w:val="13"/>
        </w:numPr>
        <w:tabs>
          <w:tab w:val="left" w:pos="426"/>
        </w:tabs>
        <w:rPr>
          <w:rFonts w:ascii="Arial" w:hAnsi="Arial" w:cs="Arial"/>
          <w:color w:val="000000"/>
          <w:sz w:val="22"/>
          <w:szCs w:val="22"/>
        </w:rPr>
      </w:pPr>
      <w:r w:rsidRPr="0062755B">
        <w:rPr>
          <w:rFonts w:ascii="Arial" w:hAnsi="Arial" w:cs="Arial"/>
          <w:color w:val="000000"/>
          <w:sz w:val="22"/>
          <w:szCs w:val="22"/>
        </w:rPr>
        <w:t>A recent ministerial decision (Lord Ahmad, Feb</w:t>
      </w:r>
      <w:r w:rsidR="0001105D">
        <w:rPr>
          <w:rFonts w:ascii="Arial" w:hAnsi="Arial" w:cs="Arial"/>
          <w:color w:val="000000"/>
          <w:sz w:val="22"/>
          <w:szCs w:val="22"/>
        </w:rPr>
        <w:t xml:space="preserve">ruary </w:t>
      </w:r>
      <w:r w:rsidRPr="0062755B">
        <w:rPr>
          <w:rFonts w:ascii="Arial" w:hAnsi="Arial" w:cs="Arial"/>
          <w:color w:val="000000"/>
          <w:sz w:val="22"/>
          <w:szCs w:val="22"/>
        </w:rPr>
        <w:t>2015) to limit local partner’s role to that of an ‘advisory’ body, means local partners will not have any formal powers to actually select which local projects get funded through ESIF – this power will r</w:t>
      </w:r>
      <w:r w:rsidR="005364C9">
        <w:rPr>
          <w:rFonts w:ascii="Arial" w:hAnsi="Arial" w:cs="Arial"/>
          <w:color w:val="000000"/>
          <w:sz w:val="22"/>
          <w:szCs w:val="22"/>
        </w:rPr>
        <w:t>est officially with Government D</w:t>
      </w:r>
      <w:r w:rsidRPr="0062755B">
        <w:rPr>
          <w:rFonts w:ascii="Arial" w:hAnsi="Arial" w:cs="Arial"/>
          <w:color w:val="000000"/>
          <w:sz w:val="22"/>
          <w:szCs w:val="22"/>
        </w:rPr>
        <w:t>epartments (C</w:t>
      </w:r>
      <w:r w:rsidR="005364C9">
        <w:rPr>
          <w:rFonts w:ascii="Arial" w:hAnsi="Arial" w:cs="Arial"/>
          <w:color w:val="000000"/>
          <w:sz w:val="22"/>
          <w:szCs w:val="22"/>
        </w:rPr>
        <w:t xml:space="preserve">ommunities and Local Government and </w:t>
      </w:r>
      <w:r w:rsidRPr="0062755B">
        <w:rPr>
          <w:rFonts w:ascii="Arial" w:hAnsi="Arial" w:cs="Arial"/>
          <w:color w:val="000000"/>
          <w:sz w:val="22"/>
          <w:szCs w:val="22"/>
        </w:rPr>
        <w:t>W</w:t>
      </w:r>
      <w:r w:rsidR="005364C9">
        <w:rPr>
          <w:rFonts w:ascii="Arial" w:hAnsi="Arial" w:cs="Arial"/>
          <w:color w:val="000000"/>
          <w:sz w:val="22"/>
          <w:szCs w:val="22"/>
        </w:rPr>
        <w:t>ork and Pensions Departments</w:t>
      </w:r>
      <w:r w:rsidRPr="0062755B">
        <w:rPr>
          <w:rFonts w:ascii="Arial" w:hAnsi="Arial" w:cs="Arial"/>
          <w:color w:val="000000"/>
          <w:sz w:val="22"/>
          <w:szCs w:val="22"/>
        </w:rPr>
        <w:t xml:space="preserve">).  </w:t>
      </w:r>
    </w:p>
    <w:p w14:paraId="0C86FFEE" w14:textId="77777777" w:rsidR="0062755B" w:rsidRPr="0062755B" w:rsidRDefault="0062755B" w:rsidP="0062755B">
      <w:pPr>
        <w:pStyle w:val="ListParagraph"/>
        <w:widowControl w:val="0"/>
        <w:tabs>
          <w:tab w:val="left" w:pos="426"/>
        </w:tabs>
        <w:ind w:left="360"/>
        <w:rPr>
          <w:rFonts w:ascii="Arial" w:hAnsi="Arial" w:cs="Arial"/>
          <w:color w:val="000000"/>
          <w:sz w:val="22"/>
          <w:szCs w:val="22"/>
        </w:rPr>
      </w:pPr>
    </w:p>
    <w:p w14:paraId="4EA39B0E" w14:textId="560D46C5" w:rsidR="0062755B" w:rsidRDefault="00F60C8D" w:rsidP="0062755B">
      <w:pPr>
        <w:pStyle w:val="ListParagraph"/>
        <w:widowControl w:val="0"/>
        <w:numPr>
          <w:ilvl w:val="0"/>
          <w:numId w:val="13"/>
        </w:numPr>
        <w:tabs>
          <w:tab w:val="left" w:pos="426"/>
        </w:tabs>
        <w:rPr>
          <w:rFonts w:ascii="Arial" w:hAnsi="Arial" w:cs="Arial"/>
          <w:color w:val="000000"/>
          <w:sz w:val="22"/>
          <w:szCs w:val="22"/>
        </w:rPr>
      </w:pPr>
      <w:r w:rsidRPr="0062755B">
        <w:rPr>
          <w:rFonts w:ascii="Arial" w:hAnsi="Arial" w:cs="Arial"/>
          <w:color w:val="000000"/>
          <w:sz w:val="22"/>
          <w:szCs w:val="22"/>
        </w:rPr>
        <w:t xml:space="preserve">The LGA Chair has written to Lord Ahmad of Wimbledon and The </w:t>
      </w:r>
      <w:proofErr w:type="spellStart"/>
      <w:proofErr w:type="gramStart"/>
      <w:r w:rsidRPr="0062755B">
        <w:rPr>
          <w:rFonts w:ascii="Arial" w:hAnsi="Arial" w:cs="Arial"/>
          <w:color w:val="000000"/>
          <w:sz w:val="22"/>
          <w:szCs w:val="22"/>
        </w:rPr>
        <w:t>Rt</w:t>
      </w:r>
      <w:proofErr w:type="spellEnd"/>
      <w:proofErr w:type="gramEnd"/>
      <w:r w:rsidRPr="0062755B">
        <w:rPr>
          <w:rFonts w:ascii="Arial" w:hAnsi="Arial" w:cs="Arial"/>
          <w:color w:val="000000"/>
          <w:sz w:val="22"/>
          <w:szCs w:val="22"/>
        </w:rPr>
        <w:t xml:space="preserve"> Hon Eric Pickles MP Secretary of State, plus other ministers to set out our disappointment over the decision and highlight the unintended consequences on growth (see </w:t>
      </w:r>
      <w:hyperlink r:id="rId15" w:history="1">
        <w:r w:rsidRPr="0062755B">
          <w:rPr>
            <w:rStyle w:val="Hyperlink"/>
            <w:rFonts w:ascii="Arial" w:hAnsi="Arial" w:cs="Arial"/>
            <w:sz w:val="22"/>
            <w:szCs w:val="22"/>
          </w:rPr>
          <w:t>www.local.gov.uk/european-and-international</w:t>
        </w:r>
      </w:hyperlink>
      <w:r w:rsidRPr="0062755B">
        <w:rPr>
          <w:rFonts w:ascii="Arial" w:hAnsi="Arial" w:cs="Arial"/>
          <w:color w:val="000000"/>
          <w:sz w:val="22"/>
          <w:szCs w:val="22"/>
        </w:rPr>
        <w:t xml:space="preserve">).  A response from Lord Ahmad </w:t>
      </w:r>
      <w:r w:rsidR="009F1B70">
        <w:rPr>
          <w:rFonts w:ascii="Arial" w:hAnsi="Arial" w:cs="Arial"/>
          <w:color w:val="000000"/>
          <w:sz w:val="22"/>
          <w:szCs w:val="22"/>
        </w:rPr>
        <w:t xml:space="preserve">to the LGA Chair </w:t>
      </w:r>
      <w:r w:rsidRPr="0062755B">
        <w:rPr>
          <w:rFonts w:ascii="Arial" w:hAnsi="Arial" w:cs="Arial"/>
          <w:color w:val="000000"/>
          <w:sz w:val="22"/>
          <w:szCs w:val="22"/>
        </w:rPr>
        <w:t xml:space="preserve">is attached (see </w:t>
      </w:r>
      <w:r w:rsidR="009F1B70" w:rsidRPr="009F1B70">
        <w:rPr>
          <w:rFonts w:ascii="Arial" w:hAnsi="Arial" w:cs="Arial"/>
          <w:b/>
          <w:color w:val="000000"/>
          <w:sz w:val="22"/>
          <w:szCs w:val="22"/>
          <w:u w:val="single"/>
        </w:rPr>
        <w:t>Appendix A</w:t>
      </w:r>
      <w:r w:rsidR="009F1B70">
        <w:rPr>
          <w:rFonts w:ascii="Arial" w:hAnsi="Arial" w:cs="Arial"/>
          <w:color w:val="000000"/>
          <w:sz w:val="22"/>
          <w:szCs w:val="22"/>
        </w:rPr>
        <w:t xml:space="preserve">.  </w:t>
      </w:r>
      <w:r w:rsidRPr="0062755B">
        <w:rPr>
          <w:rFonts w:ascii="Arial" w:hAnsi="Arial" w:cs="Arial"/>
          <w:color w:val="000000"/>
          <w:sz w:val="22"/>
          <w:szCs w:val="22"/>
        </w:rPr>
        <w:t>A full LGA response will be drafted shortly.</w:t>
      </w:r>
    </w:p>
    <w:p w14:paraId="532C0141" w14:textId="77777777" w:rsidR="0062755B" w:rsidRPr="0062755B" w:rsidRDefault="0062755B" w:rsidP="0062755B">
      <w:pPr>
        <w:pStyle w:val="ListParagraph"/>
        <w:rPr>
          <w:rFonts w:ascii="Arial" w:hAnsi="Arial" w:cs="Arial"/>
          <w:color w:val="000000"/>
          <w:sz w:val="22"/>
          <w:szCs w:val="22"/>
        </w:rPr>
      </w:pPr>
    </w:p>
    <w:p w14:paraId="72E72F41" w14:textId="77C02726" w:rsidR="00F60C8D" w:rsidRPr="0062755B" w:rsidRDefault="004F219E" w:rsidP="0062755B">
      <w:pPr>
        <w:pStyle w:val="ListParagraph"/>
        <w:widowControl w:val="0"/>
        <w:numPr>
          <w:ilvl w:val="0"/>
          <w:numId w:val="13"/>
        </w:numPr>
        <w:tabs>
          <w:tab w:val="left" w:pos="426"/>
        </w:tabs>
        <w:rPr>
          <w:rFonts w:ascii="Arial" w:hAnsi="Arial" w:cs="Arial"/>
          <w:color w:val="000000"/>
          <w:sz w:val="22"/>
          <w:szCs w:val="22"/>
        </w:rPr>
      </w:pPr>
      <w:r>
        <w:rPr>
          <w:rFonts w:ascii="Arial" w:hAnsi="Arial" w:cs="Arial"/>
          <w:color w:val="000000"/>
          <w:sz w:val="22"/>
          <w:szCs w:val="22"/>
        </w:rPr>
        <w:t xml:space="preserve">The </w:t>
      </w:r>
      <w:r w:rsidR="00F60C8D" w:rsidRPr="0062755B">
        <w:rPr>
          <w:rFonts w:ascii="Arial" w:hAnsi="Arial" w:cs="Arial"/>
          <w:color w:val="000000"/>
          <w:sz w:val="22"/>
          <w:szCs w:val="22"/>
        </w:rPr>
        <w:t xml:space="preserve">LGA has also mobilised a multifaceted push to directly lobby government for a reversal of this decision.  </w:t>
      </w:r>
      <w:r>
        <w:rPr>
          <w:rFonts w:ascii="Arial" w:hAnsi="Arial" w:cs="Arial"/>
          <w:color w:val="000000"/>
          <w:sz w:val="22"/>
          <w:szCs w:val="22"/>
        </w:rPr>
        <w:t xml:space="preserve">The </w:t>
      </w:r>
      <w:r w:rsidR="00F60C8D" w:rsidRPr="0062755B">
        <w:rPr>
          <w:rFonts w:ascii="Arial" w:hAnsi="Arial" w:cs="Arial"/>
          <w:color w:val="000000"/>
          <w:sz w:val="22"/>
          <w:szCs w:val="22"/>
        </w:rPr>
        <w:t>LGA Public Affairs</w:t>
      </w:r>
      <w:r>
        <w:rPr>
          <w:rFonts w:ascii="Arial" w:hAnsi="Arial" w:cs="Arial"/>
          <w:color w:val="000000"/>
          <w:sz w:val="22"/>
          <w:szCs w:val="22"/>
        </w:rPr>
        <w:t xml:space="preserve"> team</w:t>
      </w:r>
      <w:r w:rsidR="00F60C8D" w:rsidRPr="0062755B">
        <w:rPr>
          <w:rFonts w:ascii="Arial" w:hAnsi="Arial" w:cs="Arial"/>
          <w:color w:val="000000"/>
          <w:sz w:val="22"/>
          <w:szCs w:val="22"/>
        </w:rPr>
        <w:t xml:space="preserve"> have submitted a Parliamentary Question (PQ) via Baroness Bakewell of </w:t>
      </w:r>
      <w:proofErr w:type="spellStart"/>
      <w:r w:rsidR="00F60C8D" w:rsidRPr="0062755B">
        <w:rPr>
          <w:rFonts w:ascii="Arial" w:hAnsi="Arial" w:cs="Arial"/>
          <w:color w:val="000000"/>
          <w:sz w:val="22"/>
          <w:szCs w:val="22"/>
        </w:rPr>
        <w:t>Hardington</w:t>
      </w:r>
      <w:proofErr w:type="spellEnd"/>
      <w:r w:rsidR="00F60C8D" w:rsidRPr="0062755B">
        <w:rPr>
          <w:rFonts w:ascii="Arial" w:hAnsi="Arial" w:cs="Arial"/>
          <w:color w:val="000000"/>
          <w:sz w:val="22"/>
          <w:szCs w:val="22"/>
        </w:rPr>
        <w:t xml:space="preserve"> to press Ministers on a review of ESIF governance arrangements.  </w:t>
      </w:r>
      <w:r>
        <w:rPr>
          <w:rFonts w:ascii="Arial" w:hAnsi="Arial" w:cs="Arial"/>
          <w:color w:val="000000"/>
          <w:sz w:val="22"/>
          <w:szCs w:val="22"/>
        </w:rPr>
        <w:t xml:space="preserve">The </w:t>
      </w:r>
      <w:r w:rsidR="00F60C8D" w:rsidRPr="0062755B">
        <w:rPr>
          <w:rFonts w:ascii="Arial" w:hAnsi="Arial" w:cs="Arial"/>
          <w:color w:val="000000"/>
          <w:sz w:val="22"/>
          <w:szCs w:val="22"/>
        </w:rPr>
        <w:t xml:space="preserve">LGA Brussels Offices are working closely with MEPs in the European Parliament to keep them well briefed on this issue.  </w:t>
      </w:r>
      <w:r>
        <w:rPr>
          <w:rFonts w:ascii="Arial" w:hAnsi="Arial" w:cs="Arial"/>
          <w:color w:val="000000"/>
          <w:sz w:val="22"/>
          <w:szCs w:val="22"/>
        </w:rPr>
        <w:t xml:space="preserve">Whilst the </w:t>
      </w:r>
      <w:r w:rsidR="00F60C8D" w:rsidRPr="0062755B">
        <w:rPr>
          <w:rFonts w:ascii="Arial" w:hAnsi="Arial" w:cs="Arial"/>
          <w:color w:val="000000"/>
          <w:sz w:val="22"/>
          <w:szCs w:val="22"/>
        </w:rPr>
        <w:t>LGA Press Team ha</w:t>
      </w:r>
      <w:r>
        <w:rPr>
          <w:rFonts w:ascii="Arial" w:hAnsi="Arial" w:cs="Arial"/>
          <w:color w:val="000000"/>
          <w:sz w:val="22"/>
          <w:szCs w:val="22"/>
        </w:rPr>
        <w:t>ve</w:t>
      </w:r>
      <w:r w:rsidR="00F60C8D" w:rsidRPr="0062755B">
        <w:rPr>
          <w:rFonts w:ascii="Arial" w:hAnsi="Arial" w:cs="Arial"/>
          <w:color w:val="000000"/>
          <w:sz w:val="22"/>
          <w:szCs w:val="22"/>
        </w:rPr>
        <w:t xml:space="preserve"> also issued a media release on this issue and secured coverage in the Financial Times.</w:t>
      </w:r>
    </w:p>
    <w:p w14:paraId="373E9746" w14:textId="77777777" w:rsidR="0062755B" w:rsidRPr="004F219E" w:rsidRDefault="0062755B" w:rsidP="004F219E">
      <w:pPr>
        <w:pStyle w:val="ListParagraph"/>
        <w:widowControl w:val="0"/>
        <w:tabs>
          <w:tab w:val="left" w:pos="426"/>
        </w:tabs>
        <w:ind w:left="360"/>
        <w:rPr>
          <w:rFonts w:ascii="Arial" w:hAnsi="Arial" w:cs="Arial"/>
          <w:b/>
          <w:color w:val="000000"/>
          <w:sz w:val="22"/>
          <w:szCs w:val="22"/>
        </w:rPr>
      </w:pPr>
    </w:p>
    <w:p w14:paraId="2A0CB8B1" w14:textId="1E5858EC" w:rsidR="00F60C8D" w:rsidRPr="004F219E" w:rsidRDefault="004F219E" w:rsidP="004F219E">
      <w:pPr>
        <w:pStyle w:val="ListParagraph"/>
        <w:widowControl w:val="0"/>
        <w:tabs>
          <w:tab w:val="left" w:pos="426"/>
        </w:tabs>
        <w:ind w:left="360"/>
        <w:rPr>
          <w:rFonts w:ascii="Arial" w:hAnsi="Arial" w:cs="Arial"/>
          <w:b/>
          <w:color w:val="000000"/>
          <w:sz w:val="22"/>
          <w:szCs w:val="22"/>
        </w:rPr>
      </w:pPr>
      <w:r>
        <w:rPr>
          <w:rFonts w:ascii="Arial" w:hAnsi="Arial" w:cs="Arial"/>
          <w:b/>
          <w:color w:val="000000"/>
          <w:sz w:val="22"/>
          <w:szCs w:val="22"/>
        </w:rPr>
        <w:t>Future work</w:t>
      </w:r>
    </w:p>
    <w:p w14:paraId="433F60CF" w14:textId="0E42FC46" w:rsidR="0062755B" w:rsidRDefault="004F219E" w:rsidP="0062755B">
      <w:pPr>
        <w:pStyle w:val="ListParagraph"/>
        <w:widowControl w:val="0"/>
        <w:numPr>
          <w:ilvl w:val="0"/>
          <w:numId w:val="13"/>
        </w:numPr>
        <w:tabs>
          <w:tab w:val="left" w:pos="426"/>
        </w:tabs>
        <w:rPr>
          <w:rFonts w:ascii="Arial" w:hAnsi="Arial" w:cs="Arial"/>
          <w:color w:val="000000"/>
          <w:sz w:val="22"/>
          <w:szCs w:val="22"/>
        </w:rPr>
      </w:pPr>
      <w:r>
        <w:rPr>
          <w:rFonts w:ascii="Arial" w:hAnsi="Arial" w:cs="Arial"/>
          <w:color w:val="000000"/>
          <w:sz w:val="22"/>
          <w:szCs w:val="22"/>
        </w:rPr>
        <w:t xml:space="preserve">The </w:t>
      </w:r>
      <w:r w:rsidR="00F60C8D" w:rsidRPr="0062755B">
        <w:rPr>
          <w:rFonts w:ascii="Arial" w:hAnsi="Arial" w:cs="Arial"/>
          <w:color w:val="000000"/>
          <w:sz w:val="22"/>
          <w:szCs w:val="22"/>
        </w:rPr>
        <w:t>LGA is considering its own informal review of local authorities’ views on the first procurement round to support our lobbying work, together with further work to establish how other EU member states are devolving powers on European funding</w:t>
      </w:r>
      <w:r w:rsidR="0062755B">
        <w:rPr>
          <w:rFonts w:ascii="Arial" w:hAnsi="Arial" w:cs="Arial"/>
          <w:color w:val="000000"/>
          <w:sz w:val="22"/>
          <w:szCs w:val="22"/>
        </w:rPr>
        <w:t>.</w:t>
      </w:r>
    </w:p>
    <w:p w14:paraId="33AC54F4" w14:textId="77777777" w:rsidR="0062755B" w:rsidRDefault="0062755B" w:rsidP="0062755B">
      <w:pPr>
        <w:pStyle w:val="ListParagraph"/>
        <w:widowControl w:val="0"/>
        <w:tabs>
          <w:tab w:val="left" w:pos="426"/>
        </w:tabs>
        <w:ind w:left="360"/>
        <w:rPr>
          <w:rFonts w:ascii="Arial" w:hAnsi="Arial" w:cs="Arial"/>
          <w:color w:val="000000"/>
          <w:sz w:val="22"/>
          <w:szCs w:val="22"/>
        </w:rPr>
      </w:pPr>
    </w:p>
    <w:p w14:paraId="765499EF" w14:textId="171CBE83" w:rsidR="00F60C8D" w:rsidRPr="0062755B" w:rsidRDefault="00F60C8D" w:rsidP="0062755B">
      <w:pPr>
        <w:pStyle w:val="ListParagraph"/>
        <w:widowControl w:val="0"/>
        <w:numPr>
          <w:ilvl w:val="0"/>
          <w:numId w:val="13"/>
        </w:numPr>
        <w:tabs>
          <w:tab w:val="left" w:pos="426"/>
        </w:tabs>
        <w:rPr>
          <w:rFonts w:ascii="Arial" w:hAnsi="Arial" w:cs="Arial"/>
          <w:color w:val="000000"/>
          <w:sz w:val="22"/>
          <w:szCs w:val="22"/>
        </w:rPr>
      </w:pPr>
      <w:r w:rsidRPr="0062755B">
        <w:rPr>
          <w:rFonts w:ascii="Arial" w:hAnsi="Arial" w:cs="Arial"/>
          <w:color w:val="000000"/>
          <w:sz w:val="22"/>
          <w:szCs w:val="22"/>
        </w:rPr>
        <w:t xml:space="preserve">The </w:t>
      </w:r>
      <w:r w:rsidR="00D64D52">
        <w:rPr>
          <w:rFonts w:ascii="Arial" w:hAnsi="Arial" w:cs="Arial"/>
          <w:color w:val="000000"/>
          <w:sz w:val="22"/>
          <w:szCs w:val="22"/>
        </w:rPr>
        <w:t>most recent</w:t>
      </w:r>
      <w:r w:rsidRPr="0062755B">
        <w:rPr>
          <w:rFonts w:ascii="Arial" w:hAnsi="Arial" w:cs="Arial"/>
          <w:color w:val="000000"/>
          <w:sz w:val="22"/>
          <w:szCs w:val="22"/>
        </w:rPr>
        <w:t xml:space="preserve"> meeting of the ESIF GPB </w:t>
      </w:r>
      <w:r w:rsidR="00D64D52">
        <w:rPr>
          <w:rFonts w:ascii="Arial" w:hAnsi="Arial" w:cs="Arial"/>
          <w:color w:val="000000"/>
          <w:sz w:val="22"/>
          <w:szCs w:val="22"/>
        </w:rPr>
        <w:t>took</w:t>
      </w:r>
      <w:r w:rsidRPr="0062755B">
        <w:rPr>
          <w:rFonts w:ascii="Arial" w:hAnsi="Arial" w:cs="Arial"/>
          <w:color w:val="000000"/>
          <w:sz w:val="22"/>
          <w:szCs w:val="22"/>
        </w:rPr>
        <w:t xml:space="preserve"> place on 19 March 2015. </w:t>
      </w:r>
      <w:r w:rsidR="00CF63C9">
        <w:rPr>
          <w:rFonts w:ascii="Arial" w:hAnsi="Arial" w:cs="Arial"/>
          <w:color w:val="000000"/>
          <w:sz w:val="22"/>
          <w:szCs w:val="22"/>
        </w:rPr>
        <w:t>T</w:t>
      </w:r>
      <w:r w:rsidRPr="0062755B">
        <w:rPr>
          <w:rFonts w:ascii="Arial" w:hAnsi="Arial" w:cs="Arial"/>
          <w:color w:val="000000"/>
          <w:sz w:val="22"/>
          <w:szCs w:val="22"/>
        </w:rPr>
        <w:t xml:space="preserve">he Resource Board </w:t>
      </w:r>
      <w:r w:rsidR="00CF63C9">
        <w:rPr>
          <w:rFonts w:ascii="Arial" w:hAnsi="Arial" w:cs="Arial"/>
          <w:color w:val="000000"/>
          <w:sz w:val="22"/>
          <w:szCs w:val="22"/>
        </w:rPr>
        <w:t>will be provided a</w:t>
      </w:r>
      <w:r w:rsidR="00BF6D74">
        <w:rPr>
          <w:rFonts w:ascii="Arial" w:hAnsi="Arial" w:cs="Arial"/>
          <w:color w:val="000000"/>
          <w:sz w:val="22"/>
          <w:szCs w:val="22"/>
        </w:rPr>
        <w:t xml:space="preserve"> verbal </w:t>
      </w:r>
      <w:r w:rsidR="00CF63C9">
        <w:rPr>
          <w:rFonts w:ascii="Arial" w:hAnsi="Arial" w:cs="Arial"/>
          <w:color w:val="000000"/>
          <w:sz w:val="22"/>
          <w:szCs w:val="22"/>
        </w:rPr>
        <w:t xml:space="preserve">update on progress with LGA lobbying, </w:t>
      </w:r>
      <w:r w:rsidRPr="0062755B">
        <w:rPr>
          <w:rFonts w:ascii="Arial" w:hAnsi="Arial" w:cs="Arial"/>
          <w:color w:val="000000"/>
          <w:sz w:val="22"/>
          <w:szCs w:val="22"/>
        </w:rPr>
        <w:t xml:space="preserve">plus any relevant new information that emerges. </w:t>
      </w:r>
    </w:p>
    <w:p w14:paraId="2DCCC93A" w14:textId="0F946D09" w:rsidR="003617E2" w:rsidRPr="0062755B" w:rsidRDefault="003617E2" w:rsidP="00287D29">
      <w:pPr>
        <w:widowControl w:val="0"/>
        <w:tabs>
          <w:tab w:val="left" w:pos="885"/>
        </w:tabs>
        <w:rPr>
          <w:rFonts w:ascii="Arial" w:hAnsi="Arial" w:cs="Arial"/>
          <w:b/>
          <w:sz w:val="22"/>
          <w:szCs w:val="22"/>
        </w:rPr>
      </w:pPr>
    </w:p>
    <w:p w14:paraId="0BE37296" w14:textId="3568527D" w:rsidR="00305BFC" w:rsidRPr="0062755B" w:rsidRDefault="00305BFC" w:rsidP="00287D29">
      <w:pPr>
        <w:widowControl w:val="0"/>
        <w:tabs>
          <w:tab w:val="left" w:pos="885"/>
        </w:tabs>
        <w:rPr>
          <w:rFonts w:ascii="Arial" w:hAnsi="Arial" w:cs="Arial"/>
          <w:b/>
          <w:sz w:val="22"/>
          <w:szCs w:val="22"/>
        </w:rPr>
      </w:pPr>
      <w:r w:rsidRPr="0062755B">
        <w:rPr>
          <w:rFonts w:ascii="Arial" w:hAnsi="Arial" w:cs="Arial"/>
          <w:b/>
          <w:sz w:val="22"/>
          <w:szCs w:val="22"/>
        </w:rPr>
        <w:lastRenderedPageBreak/>
        <w:t>Next Steps</w:t>
      </w:r>
    </w:p>
    <w:p w14:paraId="7E315DBF" w14:textId="77777777" w:rsidR="00305BFC" w:rsidRPr="0062755B" w:rsidRDefault="00305BFC" w:rsidP="00287D29">
      <w:pPr>
        <w:widowControl w:val="0"/>
        <w:tabs>
          <w:tab w:val="left" w:pos="885"/>
        </w:tabs>
        <w:rPr>
          <w:rFonts w:ascii="Arial" w:hAnsi="Arial" w:cs="Arial"/>
          <w:b/>
          <w:sz w:val="22"/>
          <w:szCs w:val="22"/>
        </w:rPr>
      </w:pPr>
    </w:p>
    <w:p w14:paraId="1776C13A" w14:textId="326516B1" w:rsidR="00287D29" w:rsidRPr="00F40042" w:rsidRDefault="00287D29" w:rsidP="00143F4E">
      <w:pPr>
        <w:pStyle w:val="ListParagraph"/>
        <w:widowControl w:val="0"/>
        <w:numPr>
          <w:ilvl w:val="0"/>
          <w:numId w:val="13"/>
        </w:numPr>
        <w:tabs>
          <w:tab w:val="left" w:pos="426"/>
        </w:tabs>
        <w:rPr>
          <w:rFonts w:ascii="Arial" w:hAnsi="Arial" w:cs="Arial"/>
          <w:sz w:val="22"/>
          <w:szCs w:val="22"/>
        </w:rPr>
      </w:pPr>
      <w:r w:rsidRPr="0062755B">
        <w:rPr>
          <w:rFonts w:ascii="Arial" w:hAnsi="Arial" w:cs="Arial"/>
          <w:color w:val="000000"/>
          <w:sz w:val="22"/>
          <w:szCs w:val="22"/>
        </w:rPr>
        <w:t>Members</w:t>
      </w:r>
      <w:r w:rsidRPr="0062755B">
        <w:rPr>
          <w:rFonts w:ascii="Arial" w:hAnsi="Arial" w:cs="Arial"/>
          <w:sz w:val="22"/>
          <w:szCs w:val="22"/>
        </w:rPr>
        <w:t xml:space="preserve"> are asked to</w:t>
      </w:r>
      <w:r w:rsidR="00F40042">
        <w:rPr>
          <w:rFonts w:ascii="Arial" w:hAnsi="Arial" w:cs="Arial"/>
          <w:sz w:val="22"/>
          <w:szCs w:val="22"/>
        </w:rPr>
        <w:t xml:space="preserve"> </w:t>
      </w:r>
      <w:r w:rsidR="00F40042" w:rsidRPr="00143F4E">
        <w:rPr>
          <w:rFonts w:ascii="Arial" w:hAnsi="Arial" w:cs="Arial"/>
          <w:color w:val="000000"/>
          <w:sz w:val="22"/>
          <w:szCs w:val="22"/>
        </w:rPr>
        <w:t>n</w:t>
      </w:r>
      <w:bookmarkStart w:id="0" w:name="_GoBack"/>
      <w:bookmarkEnd w:id="0"/>
      <w:r w:rsidR="003617E2" w:rsidRPr="00143F4E">
        <w:rPr>
          <w:rFonts w:ascii="Arial" w:hAnsi="Arial" w:cs="Arial"/>
          <w:color w:val="000000"/>
          <w:sz w:val="22"/>
          <w:szCs w:val="22"/>
        </w:rPr>
        <w:t>ote</w:t>
      </w:r>
      <w:r w:rsidR="003617E2" w:rsidRPr="00F40042">
        <w:rPr>
          <w:rFonts w:ascii="Arial" w:hAnsi="Arial" w:cs="Arial"/>
          <w:sz w:val="22"/>
          <w:szCs w:val="22"/>
        </w:rPr>
        <w:t xml:space="preserve"> the contents of this report</w:t>
      </w:r>
      <w:r w:rsidR="008F23E1" w:rsidRPr="00F40042">
        <w:rPr>
          <w:rFonts w:ascii="Arial" w:hAnsi="Arial" w:cs="Arial"/>
          <w:sz w:val="22"/>
          <w:szCs w:val="22"/>
        </w:rPr>
        <w:t>; an</w:t>
      </w:r>
      <w:r w:rsidR="00F40042">
        <w:rPr>
          <w:rFonts w:ascii="Arial" w:hAnsi="Arial" w:cs="Arial"/>
          <w:sz w:val="22"/>
          <w:szCs w:val="22"/>
        </w:rPr>
        <w:t>d u</w:t>
      </w:r>
      <w:r w:rsidR="003617E2" w:rsidRPr="00F40042">
        <w:rPr>
          <w:rFonts w:ascii="Arial" w:hAnsi="Arial" w:cs="Arial"/>
          <w:sz w:val="22"/>
          <w:szCs w:val="22"/>
        </w:rPr>
        <w:t>se the information herein to inform their response to the other “finance” items on this agenda</w:t>
      </w:r>
      <w:r w:rsidR="00F40042">
        <w:rPr>
          <w:rFonts w:ascii="Arial" w:hAnsi="Arial" w:cs="Arial"/>
          <w:sz w:val="22"/>
          <w:szCs w:val="22"/>
        </w:rPr>
        <w:t>.</w:t>
      </w:r>
    </w:p>
    <w:sectPr w:rsidR="00287D29" w:rsidRPr="00F40042" w:rsidSect="00845B76">
      <w:headerReference w:type="default" r:id="rId16"/>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98CA4" w14:textId="77777777" w:rsidR="00481EA5" w:rsidRDefault="00481EA5" w:rsidP="00E03D49">
      <w:r>
        <w:separator/>
      </w:r>
    </w:p>
  </w:endnote>
  <w:endnote w:type="continuationSeparator" w:id="0">
    <w:p w14:paraId="7CBA80D6" w14:textId="77777777" w:rsidR="00481EA5" w:rsidRDefault="00481EA5" w:rsidP="00E0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2D80C" w14:textId="77777777" w:rsidR="00481EA5" w:rsidRDefault="00481EA5" w:rsidP="00E03D49">
      <w:r>
        <w:separator/>
      </w:r>
    </w:p>
  </w:footnote>
  <w:footnote w:type="continuationSeparator" w:id="0">
    <w:p w14:paraId="087E30B1" w14:textId="77777777" w:rsidR="00481EA5" w:rsidRDefault="00481EA5" w:rsidP="00E0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3225"/>
    </w:tblGrid>
    <w:tr w:rsidR="004301D6" w:rsidRPr="00C510DC" w14:paraId="0B19EA64" w14:textId="77777777" w:rsidTr="00143F4E">
      <w:tc>
        <w:tcPr>
          <w:tcW w:w="5637" w:type="dxa"/>
          <w:vMerge w:val="restart"/>
          <w:shd w:val="clear" w:color="auto" w:fill="auto"/>
        </w:tcPr>
        <w:p w14:paraId="0B19EA62" w14:textId="77777777" w:rsidR="004301D6" w:rsidRPr="00C510DC" w:rsidRDefault="004301D6" w:rsidP="00C510DC">
          <w:pPr>
            <w:tabs>
              <w:tab w:val="center" w:pos="2923"/>
            </w:tabs>
            <w:rPr>
              <w:rFonts w:ascii="Arial" w:hAnsi="Arial" w:cs="Arial"/>
              <w:sz w:val="22"/>
              <w:szCs w:val="22"/>
              <w:lang w:eastAsia="en-US"/>
            </w:rPr>
          </w:pPr>
          <w:r>
            <w:rPr>
              <w:rFonts w:ascii="Arial" w:hAnsi="Arial" w:cs="Arial"/>
              <w:noProof/>
              <w:sz w:val="22"/>
              <w:szCs w:val="22"/>
            </w:rPr>
            <w:drawing>
              <wp:inline distT="0" distB="0" distL="0" distR="0" wp14:anchorId="0B19EA6C" wp14:editId="0B19EA6D">
                <wp:extent cx="1247775" cy="7518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1840"/>
                        </a:xfrm>
                        <a:prstGeom prst="rect">
                          <a:avLst/>
                        </a:prstGeom>
                        <a:noFill/>
                        <a:ln>
                          <a:noFill/>
                        </a:ln>
                      </pic:spPr>
                    </pic:pic>
                  </a:graphicData>
                </a:graphic>
              </wp:inline>
            </w:drawing>
          </w:r>
          <w:r w:rsidRPr="00C510DC">
            <w:rPr>
              <w:rFonts w:ascii="Arial" w:hAnsi="Arial" w:cs="Arial"/>
              <w:sz w:val="22"/>
              <w:szCs w:val="22"/>
              <w:lang w:eastAsia="en-US"/>
            </w:rPr>
            <w:tab/>
          </w:r>
        </w:p>
      </w:tc>
      <w:tc>
        <w:tcPr>
          <w:tcW w:w="3225" w:type="dxa"/>
          <w:shd w:val="clear" w:color="auto" w:fill="auto"/>
        </w:tcPr>
        <w:p w14:paraId="2FDC92FF" w14:textId="77777777" w:rsidR="00143F4E" w:rsidRDefault="00143F4E" w:rsidP="00C510DC">
          <w:pPr>
            <w:tabs>
              <w:tab w:val="center" w:pos="4153"/>
              <w:tab w:val="right" w:pos="8306"/>
            </w:tabs>
            <w:rPr>
              <w:rFonts w:ascii="Arial" w:hAnsi="Arial" w:cs="Arial"/>
              <w:b/>
              <w:sz w:val="22"/>
              <w:szCs w:val="22"/>
              <w:lang w:eastAsia="en-US"/>
            </w:rPr>
          </w:pPr>
        </w:p>
        <w:p w14:paraId="0B19EA63" w14:textId="1193F47D" w:rsidR="004301D6" w:rsidRPr="00C510DC" w:rsidRDefault="007807BE" w:rsidP="00C510DC">
          <w:pPr>
            <w:tabs>
              <w:tab w:val="center" w:pos="4153"/>
              <w:tab w:val="right" w:pos="8306"/>
            </w:tabs>
            <w:rPr>
              <w:rFonts w:ascii="Arial" w:hAnsi="Arial" w:cs="Arial"/>
              <w:b/>
              <w:sz w:val="22"/>
              <w:szCs w:val="22"/>
              <w:lang w:eastAsia="en-US"/>
            </w:rPr>
          </w:pPr>
          <w:r>
            <w:rPr>
              <w:rFonts w:ascii="Arial" w:hAnsi="Arial" w:cs="Arial"/>
              <w:b/>
              <w:sz w:val="22"/>
              <w:szCs w:val="22"/>
              <w:lang w:eastAsia="en-US"/>
            </w:rPr>
            <w:t>Resources</w:t>
          </w:r>
          <w:r w:rsidR="004301D6">
            <w:rPr>
              <w:rFonts w:ascii="Arial" w:hAnsi="Arial" w:cs="Arial"/>
              <w:b/>
              <w:sz w:val="22"/>
              <w:szCs w:val="22"/>
              <w:lang w:eastAsia="en-US"/>
            </w:rPr>
            <w:t xml:space="preserve"> Board</w:t>
          </w:r>
        </w:p>
      </w:tc>
    </w:tr>
    <w:tr w:rsidR="004301D6" w:rsidRPr="00C510DC" w14:paraId="0B19EA67" w14:textId="77777777" w:rsidTr="00143F4E">
      <w:trPr>
        <w:trHeight w:val="450"/>
      </w:trPr>
      <w:tc>
        <w:tcPr>
          <w:tcW w:w="5637" w:type="dxa"/>
          <w:vMerge/>
          <w:shd w:val="clear" w:color="auto" w:fill="auto"/>
        </w:tcPr>
        <w:p w14:paraId="0B19EA65" w14:textId="77777777" w:rsidR="004301D6" w:rsidRPr="00C510DC" w:rsidRDefault="004301D6" w:rsidP="00C510DC">
          <w:pPr>
            <w:tabs>
              <w:tab w:val="center" w:pos="4153"/>
              <w:tab w:val="right" w:pos="8306"/>
            </w:tabs>
            <w:rPr>
              <w:rFonts w:ascii="Arial" w:hAnsi="Arial" w:cs="Arial"/>
              <w:sz w:val="22"/>
              <w:szCs w:val="22"/>
              <w:lang w:eastAsia="en-US"/>
            </w:rPr>
          </w:pPr>
        </w:p>
      </w:tc>
      <w:tc>
        <w:tcPr>
          <w:tcW w:w="3225" w:type="dxa"/>
          <w:shd w:val="clear" w:color="auto" w:fill="auto"/>
        </w:tcPr>
        <w:p w14:paraId="0B19EA66" w14:textId="6162247F" w:rsidR="004301D6" w:rsidRPr="00C510DC" w:rsidRDefault="007774B5" w:rsidP="00DF05C8">
          <w:pPr>
            <w:tabs>
              <w:tab w:val="center" w:pos="4153"/>
              <w:tab w:val="right" w:pos="8306"/>
            </w:tabs>
            <w:spacing w:before="60"/>
            <w:rPr>
              <w:rFonts w:ascii="Arial" w:hAnsi="Arial" w:cs="Arial"/>
              <w:sz w:val="22"/>
              <w:szCs w:val="22"/>
              <w:lang w:eastAsia="en-US"/>
            </w:rPr>
          </w:pPr>
          <w:r>
            <w:rPr>
              <w:rFonts w:ascii="Arial" w:hAnsi="Arial" w:cs="Arial"/>
              <w:sz w:val="22"/>
              <w:szCs w:val="22"/>
              <w:lang w:eastAsia="en-US"/>
            </w:rPr>
            <w:t>2</w:t>
          </w:r>
          <w:r w:rsidR="0048617F">
            <w:rPr>
              <w:rFonts w:ascii="Arial" w:hAnsi="Arial" w:cs="Arial"/>
              <w:sz w:val="22"/>
              <w:szCs w:val="22"/>
              <w:lang w:eastAsia="en-US"/>
            </w:rPr>
            <w:t xml:space="preserve">7 </w:t>
          </w:r>
          <w:r w:rsidR="00DF05C8">
            <w:rPr>
              <w:rFonts w:ascii="Arial" w:hAnsi="Arial" w:cs="Arial"/>
              <w:sz w:val="22"/>
              <w:szCs w:val="22"/>
              <w:lang w:eastAsia="en-US"/>
            </w:rPr>
            <w:t>March</w:t>
          </w:r>
          <w:r w:rsidR="00DF5EBB">
            <w:rPr>
              <w:rFonts w:ascii="Arial" w:hAnsi="Arial" w:cs="Arial"/>
              <w:sz w:val="22"/>
              <w:szCs w:val="22"/>
              <w:lang w:eastAsia="en-US"/>
            </w:rPr>
            <w:t xml:space="preserve"> 2015</w:t>
          </w:r>
        </w:p>
      </w:tc>
    </w:tr>
    <w:tr w:rsidR="004301D6" w:rsidRPr="00C510DC" w14:paraId="0B19EA6A" w14:textId="77777777" w:rsidTr="00143F4E">
      <w:trPr>
        <w:trHeight w:val="450"/>
      </w:trPr>
      <w:tc>
        <w:tcPr>
          <w:tcW w:w="5637" w:type="dxa"/>
          <w:vMerge/>
          <w:shd w:val="clear" w:color="auto" w:fill="auto"/>
        </w:tcPr>
        <w:p w14:paraId="0B19EA68" w14:textId="77777777" w:rsidR="004301D6" w:rsidRPr="00C510DC" w:rsidRDefault="004301D6" w:rsidP="00C510DC">
          <w:pPr>
            <w:tabs>
              <w:tab w:val="center" w:pos="4153"/>
              <w:tab w:val="right" w:pos="8306"/>
            </w:tabs>
            <w:rPr>
              <w:rFonts w:ascii="Arial" w:hAnsi="Arial" w:cs="Arial"/>
              <w:sz w:val="22"/>
              <w:szCs w:val="22"/>
              <w:lang w:eastAsia="en-US"/>
            </w:rPr>
          </w:pPr>
        </w:p>
      </w:tc>
      <w:tc>
        <w:tcPr>
          <w:tcW w:w="3225" w:type="dxa"/>
          <w:shd w:val="clear" w:color="auto" w:fill="auto"/>
        </w:tcPr>
        <w:p w14:paraId="0B19EA69" w14:textId="39AEC2B7" w:rsidR="004301D6" w:rsidRPr="00C510DC" w:rsidRDefault="004301D6" w:rsidP="00C510DC">
          <w:pPr>
            <w:tabs>
              <w:tab w:val="center" w:pos="4153"/>
              <w:tab w:val="right" w:pos="8306"/>
            </w:tabs>
            <w:spacing w:before="60"/>
            <w:rPr>
              <w:rFonts w:ascii="Arial" w:hAnsi="Arial" w:cs="Arial"/>
              <w:b/>
              <w:sz w:val="22"/>
              <w:szCs w:val="22"/>
              <w:lang w:eastAsia="en-US"/>
            </w:rPr>
          </w:pPr>
        </w:p>
      </w:tc>
    </w:tr>
  </w:tbl>
  <w:p w14:paraId="0B19EA6B" w14:textId="77777777" w:rsidR="004301D6" w:rsidRDefault="00430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E48"/>
    <w:multiLevelType w:val="hybridMultilevel"/>
    <w:tmpl w:val="E322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86767"/>
    <w:multiLevelType w:val="hybridMultilevel"/>
    <w:tmpl w:val="3380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80284"/>
    <w:multiLevelType w:val="hybridMultilevel"/>
    <w:tmpl w:val="7102D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FC1878"/>
    <w:multiLevelType w:val="hybridMultilevel"/>
    <w:tmpl w:val="B06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77F28"/>
    <w:multiLevelType w:val="hybridMultilevel"/>
    <w:tmpl w:val="6D82768E"/>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
    <w:nsid w:val="154D7226"/>
    <w:multiLevelType w:val="hybridMultilevel"/>
    <w:tmpl w:val="D17AF3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BC16F65"/>
    <w:multiLevelType w:val="multilevel"/>
    <w:tmpl w:val="A35E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C869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D7B63"/>
    <w:multiLevelType w:val="hybridMultilevel"/>
    <w:tmpl w:val="8DCA16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DB3579"/>
    <w:multiLevelType w:val="hybridMultilevel"/>
    <w:tmpl w:val="462E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5112A"/>
    <w:multiLevelType w:val="multilevel"/>
    <w:tmpl w:val="B40A7C6A"/>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023745"/>
    <w:multiLevelType w:val="hybridMultilevel"/>
    <w:tmpl w:val="4402823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D96B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BF14EC"/>
    <w:multiLevelType w:val="hybridMultilevel"/>
    <w:tmpl w:val="5C52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AD44DA"/>
    <w:multiLevelType w:val="hybridMultilevel"/>
    <w:tmpl w:val="5A3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4C2641"/>
    <w:multiLevelType w:val="hybridMultilevel"/>
    <w:tmpl w:val="BD2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B44F9A"/>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1000"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17">
    <w:nsid w:val="768F2617"/>
    <w:multiLevelType w:val="hybridMultilevel"/>
    <w:tmpl w:val="1968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17"/>
  </w:num>
  <w:num w:numId="5">
    <w:abstractNumId w:val="7"/>
  </w:num>
  <w:num w:numId="6">
    <w:abstractNumId w:val="8"/>
  </w:num>
  <w:num w:numId="7">
    <w:abstractNumId w:val="11"/>
  </w:num>
  <w:num w:numId="8">
    <w:abstractNumId w:val="16"/>
  </w:num>
  <w:num w:numId="9">
    <w:abstractNumId w:val="12"/>
  </w:num>
  <w:num w:numId="10">
    <w:abstractNumId w:val="6"/>
  </w:num>
  <w:num w:numId="11">
    <w:abstractNumId w:val="4"/>
  </w:num>
  <w:num w:numId="12">
    <w:abstractNumId w:val="2"/>
  </w:num>
  <w:num w:numId="13">
    <w:abstractNumId w:val="10"/>
  </w:num>
  <w:num w:numId="14">
    <w:abstractNumId w:val="9"/>
  </w:num>
  <w:num w:numId="15">
    <w:abstractNumId w:val="0"/>
  </w:num>
  <w:num w:numId="16">
    <w:abstractNumId w:val="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4A"/>
    <w:rsid w:val="000005DA"/>
    <w:rsid w:val="0000703D"/>
    <w:rsid w:val="0001105D"/>
    <w:rsid w:val="00017D28"/>
    <w:rsid w:val="00033C2A"/>
    <w:rsid w:val="00041C33"/>
    <w:rsid w:val="00042853"/>
    <w:rsid w:val="00062150"/>
    <w:rsid w:val="00084A00"/>
    <w:rsid w:val="000B1F60"/>
    <w:rsid w:val="000C2503"/>
    <w:rsid w:val="000C6044"/>
    <w:rsid w:val="000D5258"/>
    <w:rsid w:val="000D730B"/>
    <w:rsid w:val="000F1901"/>
    <w:rsid w:val="000F63C6"/>
    <w:rsid w:val="0010094A"/>
    <w:rsid w:val="00100B8E"/>
    <w:rsid w:val="00143F4E"/>
    <w:rsid w:val="00170695"/>
    <w:rsid w:val="001718FA"/>
    <w:rsid w:val="001A7221"/>
    <w:rsid w:val="001C3969"/>
    <w:rsid w:val="001E4DFE"/>
    <w:rsid w:val="001F152F"/>
    <w:rsid w:val="001F3BBF"/>
    <w:rsid w:val="001F7568"/>
    <w:rsid w:val="002159C1"/>
    <w:rsid w:val="002458D3"/>
    <w:rsid w:val="002674A1"/>
    <w:rsid w:val="00287D29"/>
    <w:rsid w:val="00292A62"/>
    <w:rsid w:val="002C6491"/>
    <w:rsid w:val="002D1BB9"/>
    <w:rsid w:val="0030104C"/>
    <w:rsid w:val="00305BFC"/>
    <w:rsid w:val="00340730"/>
    <w:rsid w:val="00356FBF"/>
    <w:rsid w:val="003617E2"/>
    <w:rsid w:val="00375103"/>
    <w:rsid w:val="00383F27"/>
    <w:rsid w:val="003914E1"/>
    <w:rsid w:val="00391761"/>
    <w:rsid w:val="0039607E"/>
    <w:rsid w:val="003A13C2"/>
    <w:rsid w:val="003A350B"/>
    <w:rsid w:val="003B11BF"/>
    <w:rsid w:val="003F5AE9"/>
    <w:rsid w:val="004217A9"/>
    <w:rsid w:val="004301D6"/>
    <w:rsid w:val="004364A4"/>
    <w:rsid w:val="00447073"/>
    <w:rsid w:val="00447B1A"/>
    <w:rsid w:val="004602FA"/>
    <w:rsid w:val="004611C5"/>
    <w:rsid w:val="00481EA5"/>
    <w:rsid w:val="0048617F"/>
    <w:rsid w:val="004877CC"/>
    <w:rsid w:val="004B3971"/>
    <w:rsid w:val="004D57A0"/>
    <w:rsid w:val="004E2D51"/>
    <w:rsid w:val="004F219E"/>
    <w:rsid w:val="00520442"/>
    <w:rsid w:val="005318FC"/>
    <w:rsid w:val="00534B79"/>
    <w:rsid w:val="005364C9"/>
    <w:rsid w:val="00573596"/>
    <w:rsid w:val="00582AF2"/>
    <w:rsid w:val="00585CED"/>
    <w:rsid w:val="00596684"/>
    <w:rsid w:val="005D3799"/>
    <w:rsid w:val="005D5224"/>
    <w:rsid w:val="005E3AE5"/>
    <w:rsid w:val="0061785E"/>
    <w:rsid w:val="0062755B"/>
    <w:rsid w:val="00637526"/>
    <w:rsid w:val="00672ACD"/>
    <w:rsid w:val="00675F48"/>
    <w:rsid w:val="0068095A"/>
    <w:rsid w:val="006A01D8"/>
    <w:rsid w:val="006E0A80"/>
    <w:rsid w:val="006E7CBC"/>
    <w:rsid w:val="006F05E9"/>
    <w:rsid w:val="00704140"/>
    <w:rsid w:val="00705FE4"/>
    <w:rsid w:val="00710812"/>
    <w:rsid w:val="007322D4"/>
    <w:rsid w:val="00742F53"/>
    <w:rsid w:val="00752BF0"/>
    <w:rsid w:val="0076405B"/>
    <w:rsid w:val="007708B3"/>
    <w:rsid w:val="007714D5"/>
    <w:rsid w:val="007774B5"/>
    <w:rsid w:val="007807BE"/>
    <w:rsid w:val="00783ADB"/>
    <w:rsid w:val="007C2A65"/>
    <w:rsid w:val="007E6C32"/>
    <w:rsid w:val="007F7F97"/>
    <w:rsid w:val="008116D8"/>
    <w:rsid w:val="0083003F"/>
    <w:rsid w:val="00835D66"/>
    <w:rsid w:val="00841BEC"/>
    <w:rsid w:val="00845B76"/>
    <w:rsid w:val="00852887"/>
    <w:rsid w:val="00876053"/>
    <w:rsid w:val="008B4F92"/>
    <w:rsid w:val="008C2A19"/>
    <w:rsid w:val="008D576A"/>
    <w:rsid w:val="008F23E1"/>
    <w:rsid w:val="009204C4"/>
    <w:rsid w:val="00923D3C"/>
    <w:rsid w:val="00931AB4"/>
    <w:rsid w:val="00984046"/>
    <w:rsid w:val="009902D2"/>
    <w:rsid w:val="00990DD9"/>
    <w:rsid w:val="009E6F0F"/>
    <w:rsid w:val="009E7C7D"/>
    <w:rsid w:val="009F1B70"/>
    <w:rsid w:val="00A06A56"/>
    <w:rsid w:val="00A166E3"/>
    <w:rsid w:val="00A24B50"/>
    <w:rsid w:val="00A3625E"/>
    <w:rsid w:val="00A72C2F"/>
    <w:rsid w:val="00A75B22"/>
    <w:rsid w:val="00A91442"/>
    <w:rsid w:val="00A92474"/>
    <w:rsid w:val="00A93C06"/>
    <w:rsid w:val="00A967E0"/>
    <w:rsid w:val="00AC35DC"/>
    <w:rsid w:val="00AF5180"/>
    <w:rsid w:val="00B36141"/>
    <w:rsid w:val="00B40D60"/>
    <w:rsid w:val="00B52DF1"/>
    <w:rsid w:val="00B91BD7"/>
    <w:rsid w:val="00BC41D3"/>
    <w:rsid w:val="00BD1BD4"/>
    <w:rsid w:val="00BD6D6E"/>
    <w:rsid w:val="00BF6D74"/>
    <w:rsid w:val="00BF6E08"/>
    <w:rsid w:val="00C2494B"/>
    <w:rsid w:val="00C44502"/>
    <w:rsid w:val="00C449E5"/>
    <w:rsid w:val="00C510DC"/>
    <w:rsid w:val="00C813E6"/>
    <w:rsid w:val="00C87C14"/>
    <w:rsid w:val="00CA434E"/>
    <w:rsid w:val="00CA48F6"/>
    <w:rsid w:val="00CE48E8"/>
    <w:rsid w:val="00CF63C9"/>
    <w:rsid w:val="00D20465"/>
    <w:rsid w:val="00D4064F"/>
    <w:rsid w:val="00D55D5A"/>
    <w:rsid w:val="00D64D52"/>
    <w:rsid w:val="00D6542D"/>
    <w:rsid w:val="00D7175B"/>
    <w:rsid w:val="00D757B7"/>
    <w:rsid w:val="00D82510"/>
    <w:rsid w:val="00D90DDB"/>
    <w:rsid w:val="00DA343A"/>
    <w:rsid w:val="00DD4044"/>
    <w:rsid w:val="00DE2234"/>
    <w:rsid w:val="00DF05C8"/>
    <w:rsid w:val="00DF5EBB"/>
    <w:rsid w:val="00E00CF6"/>
    <w:rsid w:val="00E03D49"/>
    <w:rsid w:val="00E23785"/>
    <w:rsid w:val="00E43CE8"/>
    <w:rsid w:val="00E478E5"/>
    <w:rsid w:val="00E55D59"/>
    <w:rsid w:val="00E80C1E"/>
    <w:rsid w:val="00E877C1"/>
    <w:rsid w:val="00E96526"/>
    <w:rsid w:val="00EA5973"/>
    <w:rsid w:val="00ED1632"/>
    <w:rsid w:val="00ED30F1"/>
    <w:rsid w:val="00EE21D6"/>
    <w:rsid w:val="00F12660"/>
    <w:rsid w:val="00F12D61"/>
    <w:rsid w:val="00F21203"/>
    <w:rsid w:val="00F256BD"/>
    <w:rsid w:val="00F40042"/>
    <w:rsid w:val="00F42FD5"/>
    <w:rsid w:val="00F44A00"/>
    <w:rsid w:val="00F52C77"/>
    <w:rsid w:val="00F60C8D"/>
    <w:rsid w:val="00F66BE6"/>
    <w:rsid w:val="00F9173D"/>
    <w:rsid w:val="00F941FC"/>
    <w:rsid w:val="00FA33CE"/>
    <w:rsid w:val="00FB6BC9"/>
    <w:rsid w:val="00FE1854"/>
    <w:rsid w:val="00FF6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9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4A"/>
    <w:pPr>
      <w:ind w:left="720"/>
      <w:contextualSpacing/>
    </w:pPr>
  </w:style>
  <w:style w:type="paragraph" w:styleId="BalloonText">
    <w:name w:val="Balloon Text"/>
    <w:basedOn w:val="Normal"/>
    <w:link w:val="BalloonTextChar"/>
    <w:rsid w:val="00CA48F6"/>
    <w:rPr>
      <w:rFonts w:ascii="Tahoma" w:hAnsi="Tahoma" w:cs="Tahoma"/>
      <w:sz w:val="16"/>
      <w:szCs w:val="16"/>
    </w:rPr>
  </w:style>
  <w:style w:type="character" w:customStyle="1" w:styleId="BalloonTextChar">
    <w:name w:val="Balloon Text Char"/>
    <w:basedOn w:val="DefaultParagraphFont"/>
    <w:link w:val="BalloonText"/>
    <w:rsid w:val="00CA48F6"/>
    <w:rPr>
      <w:rFonts w:ascii="Tahoma" w:hAnsi="Tahoma" w:cs="Tahoma"/>
      <w:sz w:val="16"/>
      <w:szCs w:val="16"/>
    </w:rPr>
  </w:style>
  <w:style w:type="paragraph" w:styleId="Header">
    <w:name w:val="header"/>
    <w:basedOn w:val="Normal"/>
    <w:link w:val="HeaderChar"/>
    <w:rsid w:val="00E03D49"/>
    <w:pPr>
      <w:tabs>
        <w:tab w:val="center" w:pos="4513"/>
        <w:tab w:val="right" w:pos="9026"/>
      </w:tabs>
    </w:pPr>
  </w:style>
  <w:style w:type="character" w:customStyle="1" w:styleId="HeaderChar">
    <w:name w:val="Header Char"/>
    <w:basedOn w:val="DefaultParagraphFont"/>
    <w:link w:val="Header"/>
    <w:rsid w:val="00E03D49"/>
    <w:rPr>
      <w:sz w:val="24"/>
      <w:szCs w:val="24"/>
    </w:rPr>
  </w:style>
  <w:style w:type="paragraph" w:styleId="Footer">
    <w:name w:val="footer"/>
    <w:basedOn w:val="Normal"/>
    <w:link w:val="FooterChar"/>
    <w:rsid w:val="00E03D49"/>
    <w:pPr>
      <w:tabs>
        <w:tab w:val="center" w:pos="4513"/>
        <w:tab w:val="right" w:pos="9026"/>
      </w:tabs>
    </w:pPr>
  </w:style>
  <w:style w:type="character" w:customStyle="1" w:styleId="FooterChar">
    <w:name w:val="Footer Char"/>
    <w:basedOn w:val="DefaultParagraphFont"/>
    <w:link w:val="Footer"/>
    <w:rsid w:val="00E03D49"/>
    <w:rPr>
      <w:sz w:val="24"/>
      <w:szCs w:val="24"/>
    </w:rPr>
  </w:style>
  <w:style w:type="paragraph" w:customStyle="1" w:styleId="MainText">
    <w:name w:val="Main Text"/>
    <w:basedOn w:val="Normal"/>
    <w:link w:val="MainTextChar"/>
    <w:rsid w:val="00BD6D6E"/>
    <w:pPr>
      <w:spacing w:line="280" w:lineRule="exact"/>
    </w:pPr>
    <w:rPr>
      <w:rFonts w:ascii="Frutiger 45 Light" w:hAnsi="Frutiger 45 Light"/>
      <w:sz w:val="22"/>
      <w:szCs w:val="20"/>
    </w:rPr>
  </w:style>
  <w:style w:type="character" w:customStyle="1" w:styleId="MainTextChar">
    <w:name w:val="Main Text Char"/>
    <w:link w:val="MainText"/>
    <w:rsid w:val="00BD6D6E"/>
    <w:rPr>
      <w:rFonts w:ascii="Frutiger 45 Light" w:hAnsi="Frutiger 45 Light"/>
      <w:sz w:val="22"/>
    </w:rPr>
  </w:style>
  <w:style w:type="character" w:styleId="Hyperlink">
    <w:name w:val="Hyperlink"/>
    <w:basedOn w:val="DefaultParagraphFont"/>
    <w:rsid w:val="002159C1"/>
    <w:rPr>
      <w:color w:val="0000FF" w:themeColor="hyperlink"/>
      <w:u w:val="single"/>
    </w:rPr>
  </w:style>
  <w:style w:type="character" w:styleId="CommentReference">
    <w:name w:val="annotation reference"/>
    <w:basedOn w:val="DefaultParagraphFont"/>
    <w:rsid w:val="006E7CBC"/>
    <w:rPr>
      <w:sz w:val="16"/>
      <w:szCs w:val="16"/>
    </w:rPr>
  </w:style>
  <w:style w:type="paragraph" w:styleId="CommentText">
    <w:name w:val="annotation text"/>
    <w:basedOn w:val="Normal"/>
    <w:link w:val="CommentTextChar"/>
    <w:rsid w:val="006E7CBC"/>
    <w:rPr>
      <w:sz w:val="20"/>
      <w:szCs w:val="20"/>
    </w:rPr>
  </w:style>
  <w:style w:type="character" w:customStyle="1" w:styleId="CommentTextChar">
    <w:name w:val="Comment Text Char"/>
    <w:basedOn w:val="DefaultParagraphFont"/>
    <w:link w:val="CommentText"/>
    <w:rsid w:val="006E7CBC"/>
  </w:style>
  <w:style w:type="paragraph" w:styleId="CommentSubject">
    <w:name w:val="annotation subject"/>
    <w:basedOn w:val="CommentText"/>
    <w:next w:val="CommentText"/>
    <w:link w:val="CommentSubjectChar"/>
    <w:rsid w:val="006E7CBC"/>
    <w:rPr>
      <w:b/>
      <w:bCs/>
    </w:rPr>
  </w:style>
  <w:style w:type="character" w:customStyle="1" w:styleId="CommentSubjectChar">
    <w:name w:val="Comment Subject Char"/>
    <w:basedOn w:val="CommentTextChar"/>
    <w:link w:val="CommentSubject"/>
    <w:rsid w:val="006E7CBC"/>
    <w:rPr>
      <w:b/>
      <w:bCs/>
    </w:rPr>
  </w:style>
  <w:style w:type="paragraph" w:styleId="FootnoteText">
    <w:name w:val="footnote text"/>
    <w:basedOn w:val="Normal"/>
    <w:link w:val="FootnoteTextChar"/>
    <w:rsid w:val="000F63C6"/>
    <w:rPr>
      <w:sz w:val="20"/>
      <w:szCs w:val="20"/>
    </w:rPr>
  </w:style>
  <w:style w:type="character" w:customStyle="1" w:styleId="FootnoteTextChar">
    <w:name w:val="Footnote Text Char"/>
    <w:basedOn w:val="DefaultParagraphFont"/>
    <w:link w:val="FootnoteText"/>
    <w:rsid w:val="000F63C6"/>
  </w:style>
  <w:style w:type="character" w:styleId="FootnoteReference">
    <w:name w:val="footnote reference"/>
    <w:basedOn w:val="DefaultParagraphFont"/>
    <w:rsid w:val="000F63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4A"/>
    <w:pPr>
      <w:ind w:left="720"/>
      <w:contextualSpacing/>
    </w:pPr>
  </w:style>
  <w:style w:type="paragraph" w:styleId="BalloonText">
    <w:name w:val="Balloon Text"/>
    <w:basedOn w:val="Normal"/>
    <w:link w:val="BalloonTextChar"/>
    <w:rsid w:val="00CA48F6"/>
    <w:rPr>
      <w:rFonts w:ascii="Tahoma" w:hAnsi="Tahoma" w:cs="Tahoma"/>
      <w:sz w:val="16"/>
      <w:szCs w:val="16"/>
    </w:rPr>
  </w:style>
  <w:style w:type="character" w:customStyle="1" w:styleId="BalloonTextChar">
    <w:name w:val="Balloon Text Char"/>
    <w:basedOn w:val="DefaultParagraphFont"/>
    <w:link w:val="BalloonText"/>
    <w:rsid w:val="00CA48F6"/>
    <w:rPr>
      <w:rFonts w:ascii="Tahoma" w:hAnsi="Tahoma" w:cs="Tahoma"/>
      <w:sz w:val="16"/>
      <w:szCs w:val="16"/>
    </w:rPr>
  </w:style>
  <w:style w:type="paragraph" w:styleId="Header">
    <w:name w:val="header"/>
    <w:basedOn w:val="Normal"/>
    <w:link w:val="HeaderChar"/>
    <w:rsid w:val="00E03D49"/>
    <w:pPr>
      <w:tabs>
        <w:tab w:val="center" w:pos="4513"/>
        <w:tab w:val="right" w:pos="9026"/>
      </w:tabs>
    </w:pPr>
  </w:style>
  <w:style w:type="character" w:customStyle="1" w:styleId="HeaderChar">
    <w:name w:val="Header Char"/>
    <w:basedOn w:val="DefaultParagraphFont"/>
    <w:link w:val="Header"/>
    <w:rsid w:val="00E03D49"/>
    <w:rPr>
      <w:sz w:val="24"/>
      <w:szCs w:val="24"/>
    </w:rPr>
  </w:style>
  <w:style w:type="paragraph" w:styleId="Footer">
    <w:name w:val="footer"/>
    <w:basedOn w:val="Normal"/>
    <w:link w:val="FooterChar"/>
    <w:rsid w:val="00E03D49"/>
    <w:pPr>
      <w:tabs>
        <w:tab w:val="center" w:pos="4513"/>
        <w:tab w:val="right" w:pos="9026"/>
      </w:tabs>
    </w:pPr>
  </w:style>
  <w:style w:type="character" w:customStyle="1" w:styleId="FooterChar">
    <w:name w:val="Footer Char"/>
    <w:basedOn w:val="DefaultParagraphFont"/>
    <w:link w:val="Footer"/>
    <w:rsid w:val="00E03D49"/>
    <w:rPr>
      <w:sz w:val="24"/>
      <w:szCs w:val="24"/>
    </w:rPr>
  </w:style>
  <w:style w:type="paragraph" w:customStyle="1" w:styleId="MainText">
    <w:name w:val="Main Text"/>
    <w:basedOn w:val="Normal"/>
    <w:link w:val="MainTextChar"/>
    <w:rsid w:val="00BD6D6E"/>
    <w:pPr>
      <w:spacing w:line="280" w:lineRule="exact"/>
    </w:pPr>
    <w:rPr>
      <w:rFonts w:ascii="Frutiger 45 Light" w:hAnsi="Frutiger 45 Light"/>
      <w:sz w:val="22"/>
      <w:szCs w:val="20"/>
    </w:rPr>
  </w:style>
  <w:style w:type="character" w:customStyle="1" w:styleId="MainTextChar">
    <w:name w:val="Main Text Char"/>
    <w:link w:val="MainText"/>
    <w:rsid w:val="00BD6D6E"/>
    <w:rPr>
      <w:rFonts w:ascii="Frutiger 45 Light" w:hAnsi="Frutiger 45 Light"/>
      <w:sz w:val="22"/>
    </w:rPr>
  </w:style>
  <w:style w:type="character" w:styleId="Hyperlink">
    <w:name w:val="Hyperlink"/>
    <w:basedOn w:val="DefaultParagraphFont"/>
    <w:rsid w:val="002159C1"/>
    <w:rPr>
      <w:color w:val="0000FF" w:themeColor="hyperlink"/>
      <w:u w:val="single"/>
    </w:rPr>
  </w:style>
  <w:style w:type="character" w:styleId="CommentReference">
    <w:name w:val="annotation reference"/>
    <w:basedOn w:val="DefaultParagraphFont"/>
    <w:rsid w:val="006E7CBC"/>
    <w:rPr>
      <w:sz w:val="16"/>
      <w:szCs w:val="16"/>
    </w:rPr>
  </w:style>
  <w:style w:type="paragraph" w:styleId="CommentText">
    <w:name w:val="annotation text"/>
    <w:basedOn w:val="Normal"/>
    <w:link w:val="CommentTextChar"/>
    <w:rsid w:val="006E7CBC"/>
    <w:rPr>
      <w:sz w:val="20"/>
      <w:szCs w:val="20"/>
    </w:rPr>
  </w:style>
  <w:style w:type="character" w:customStyle="1" w:styleId="CommentTextChar">
    <w:name w:val="Comment Text Char"/>
    <w:basedOn w:val="DefaultParagraphFont"/>
    <w:link w:val="CommentText"/>
    <w:rsid w:val="006E7CBC"/>
  </w:style>
  <w:style w:type="paragraph" w:styleId="CommentSubject">
    <w:name w:val="annotation subject"/>
    <w:basedOn w:val="CommentText"/>
    <w:next w:val="CommentText"/>
    <w:link w:val="CommentSubjectChar"/>
    <w:rsid w:val="006E7CBC"/>
    <w:rPr>
      <w:b/>
      <w:bCs/>
    </w:rPr>
  </w:style>
  <w:style w:type="character" w:customStyle="1" w:styleId="CommentSubjectChar">
    <w:name w:val="Comment Subject Char"/>
    <w:basedOn w:val="CommentTextChar"/>
    <w:link w:val="CommentSubject"/>
    <w:rsid w:val="006E7CBC"/>
    <w:rPr>
      <w:b/>
      <w:bCs/>
    </w:rPr>
  </w:style>
  <w:style w:type="paragraph" w:styleId="FootnoteText">
    <w:name w:val="footnote text"/>
    <w:basedOn w:val="Normal"/>
    <w:link w:val="FootnoteTextChar"/>
    <w:rsid w:val="000F63C6"/>
    <w:rPr>
      <w:sz w:val="20"/>
      <w:szCs w:val="20"/>
    </w:rPr>
  </w:style>
  <w:style w:type="character" w:customStyle="1" w:styleId="FootnoteTextChar">
    <w:name w:val="Footnote Text Char"/>
    <w:basedOn w:val="DefaultParagraphFont"/>
    <w:link w:val="FootnoteText"/>
    <w:rsid w:val="000F63C6"/>
  </w:style>
  <w:style w:type="character" w:styleId="FootnoteReference">
    <w:name w:val="footnote reference"/>
    <w:basedOn w:val="DefaultParagraphFont"/>
    <w:rsid w:val="000F6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3336">
      <w:bodyDiv w:val="1"/>
      <w:marLeft w:val="0"/>
      <w:marRight w:val="0"/>
      <w:marTop w:val="0"/>
      <w:marBottom w:val="0"/>
      <w:divBdr>
        <w:top w:val="none" w:sz="0" w:space="0" w:color="auto"/>
        <w:left w:val="none" w:sz="0" w:space="0" w:color="auto"/>
        <w:bottom w:val="none" w:sz="0" w:space="0" w:color="auto"/>
        <w:right w:val="none" w:sz="0" w:space="0" w:color="auto"/>
      </w:divBdr>
    </w:div>
    <w:div w:id="310794754">
      <w:bodyDiv w:val="1"/>
      <w:marLeft w:val="0"/>
      <w:marRight w:val="0"/>
      <w:marTop w:val="0"/>
      <w:marBottom w:val="0"/>
      <w:divBdr>
        <w:top w:val="none" w:sz="0" w:space="0" w:color="auto"/>
        <w:left w:val="none" w:sz="0" w:space="0" w:color="auto"/>
        <w:bottom w:val="none" w:sz="0" w:space="0" w:color="auto"/>
        <w:right w:val="none" w:sz="0" w:space="0" w:color="auto"/>
      </w:divBdr>
    </w:div>
    <w:div w:id="535318465">
      <w:bodyDiv w:val="1"/>
      <w:marLeft w:val="0"/>
      <w:marRight w:val="0"/>
      <w:marTop w:val="0"/>
      <w:marBottom w:val="0"/>
      <w:divBdr>
        <w:top w:val="none" w:sz="0" w:space="0" w:color="auto"/>
        <w:left w:val="none" w:sz="0" w:space="0" w:color="auto"/>
        <w:bottom w:val="none" w:sz="0" w:space="0" w:color="auto"/>
        <w:right w:val="none" w:sz="0" w:space="0" w:color="auto"/>
      </w:divBdr>
    </w:div>
    <w:div w:id="659426726">
      <w:bodyDiv w:val="1"/>
      <w:marLeft w:val="0"/>
      <w:marRight w:val="0"/>
      <w:marTop w:val="0"/>
      <w:marBottom w:val="0"/>
      <w:divBdr>
        <w:top w:val="none" w:sz="0" w:space="0" w:color="auto"/>
        <w:left w:val="none" w:sz="0" w:space="0" w:color="auto"/>
        <w:bottom w:val="none" w:sz="0" w:space="0" w:color="auto"/>
        <w:right w:val="none" w:sz="0" w:space="0" w:color="auto"/>
      </w:divBdr>
    </w:div>
    <w:div w:id="1100830878">
      <w:bodyDiv w:val="1"/>
      <w:marLeft w:val="0"/>
      <w:marRight w:val="0"/>
      <w:marTop w:val="0"/>
      <w:marBottom w:val="0"/>
      <w:divBdr>
        <w:top w:val="none" w:sz="0" w:space="0" w:color="auto"/>
        <w:left w:val="none" w:sz="0" w:space="0" w:color="auto"/>
        <w:bottom w:val="none" w:sz="0" w:space="0" w:color="auto"/>
        <w:right w:val="none" w:sz="0" w:space="0" w:color="auto"/>
      </w:divBdr>
    </w:div>
    <w:div w:id="1275675772">
      <w:bodyDiv w:val="1"/>
      <w:marLeft w:val="0"/>
      <w:marRight w:val="0"/>
      <w:marTop w:val="0"/>
      <w:marBottom w:val="0"/>
      <w:divBdr>
        <w:top w:val="none" w:sz="0" w:space="0" w:color="auto"/>
        <w:left w:val="none" w:sz="0" w:space="0" w:color="auto"/>
        <w:bottom w:val="none" w:sz="0" w:space="0" w:color="auto"/>
        <w:right w:val="none" w:sz="0" w:space="0" w:color="auto"/>
      </w:divBdr>
    </w:div>
    <w:div w:id="1358697257">
      <w:bodyDiv w:val="1"/>
      <w:marLeft w:val="0"/>
      <w:marRight w:val="0"/>
      <w:marTop w:val="0"/>
      <w:marBottom w:val="0"/>
      <w:divBdr>
        <w:top w:val="none" w:sz="0" w:space="0" w:color="auto"/>
        <w:left w:val="none" w:sz="0" w:space="0" w:color="auto"/>
        <w:bottom w:val="none" w:sz="0" w:space="0" w:color="auto"/>
        <w:right w:val="none" w:sz="0" w:space="0" w:color="auto"/>
      </w:divBdr>
    </w:div>
    <w:div w:id="1668704695">
      <w:bodyDiv w:val="1"/>
      <w:marLeft w:val="0"/>
      <w:marRight w:val="0"/>
      <w:marTop w:val="0"/>
      <w:marBottom w:val="0"/>
      <w:divBdr>
        <w:top w:val="none" w:sz="0" w:space="0" w:color="auto"/>
        <w:left w:val="none" w:sz="0" w:space="0" w:color="auto"/>
        <w:bottom w:val="none" w:sz="0" w:space="0" w:color="auto"/>
        <w:right w:val="none" w:sz="0" w:space="0" w:color="auto"/>
      </w:divBdr>
    </w:div>
    <w:div w:id="1777169138">
      <w:bodyDiv w:val="1"/>
      <w:marLeft w:val="0"/>
      <w:marRight w:val="0"/>
      <w:marTop w:val="0"/>
      <w:marBottom w:val="0"/>
      <w:divBdr>
        <w:top w:val="none" w:sz="0" w:space="0" w:color="auto"/>
        <w:left w:val="none" w:sz="0" w:space="0" w:color="auto"/>
        <w:bottom w:val="none" w:sz="0" w:space="0" w:color="auto"/>
        <w:right w:val="none" w:sz="0" w:space="0" w:color="auto"/>
      </w:divBdr>
      <w:divsChild>
        <w:div w:id="1790857418">
          <w:marLeft w:val="0"/>
          <w:marRight w:val="0"/>
          <w:marTop w:val="0"/>
          <w:marBottom w:val="0"/>
          <w:divBdr>
            <w:top w:val="none" w:sz="0" w:space="0" w:color="auto"/>
            <w:left w:val="none" w:sz="0" w:space="0" w:color="auto"/>
            <w:bottom w:val="none" w:sz="0" w:space="0" w:color="auto"/>
            <w:right w:val="none" w:sz="0" w:space="0" w:color="auto"/>
          </w:divBdr>
          <w:divsChild>
            <w:div w:id="1287128360">
              <w:marLeft w:val="0"/>
              <w:marRight w:val="0"/>
              <w:marTop w:val="0"/>
              <w:marBottom w:val="0"/>
              <w:divBdr>
                <w:top w:val="none" w:sz="0" w:space="0" w:color="auto"/>
                <w:left w:val="none" w:sz="0" w:space="0" w:color="auto"/>
                <w:bottom w:val="none" w:sz="0" w:space="0" w:color="auto"/>
                <w:right w:val="none" w:sz="0" w:space="0" w:color="auto"/>
              </w:divBdr>
              <w:divsChild>
                <w:div w:id="607661004">
                  <w:marLeft w:val="0"/>
                  <w:marRight w:val="0"/>
                  <w:marTop w:val="0"/>
                  <w:marBottom w:val="0"/>
                  <w:divBdr>
                    <w:top w:val="none" w:sz="0" w:space="0" w:color="auto"/>
                    <w:left w:val="none" w:sz="0" w:space="0" w:color="auto"/>
                    <w:bottom w:val="none" w:sz="0" w:space="0" w:color="auto"/>
                    <w:right w:val="none" w:sz="0" w:space="0" w:color="auto"/>
                  </w:divBdr>
                  <w:divsChild>
                    <w:div w:id="496264033">
                      <w:marLeft w:val="0"/>
                      <w:marRight w:val="0"/>
                      <w:marTop w:val="0"/>
                      <w:marBottom w:val="0"/>
                      <w:divBdr>
                        <w:top w:val="none" w:sz="0" w:space="0" w:color="auto"/>
                        <w:left w:val="none" w:sz="0" w:space="0" w:color="auto"/>
                        <w:bottom w:val="none" w:sz="0" w:space="0" w:color="auto"/>
                        <w:right w:val="none" w:sz="0" w:space="0" w:color="auto"/>
                      </w:divBdr>
                      <w:divsChild>
                        <w:div w:id="1312638294">
                          <w:marLeft w:val="0"/>
                          <w:marRight w:val="0"/>
                          <w:marTop w:val="0"/>
                          <w:marBottom w:val="0"/>
                          <w:divBdr>
                            <w:top w:val="none" w:sz="0" w:space="0" w:color="auto"/>
                            <w:left w:val="none" w:sz="0" w:space="0" w:color="auto"/>
                            <w:bottom w:val="none" w:sz="0" w:space="0" w:color="auto"/>
                            <w:right w:val="none" w:sz="0" w:space="0" w:color="auto"/>
                          </w:divBdr>
                          <w:divsChild>
                            <w:div w:id="1701399643">
                              <w:marLeft w:val="0"/>
                              <w:marRight w:val="0"/>
                              <w:marTop w:val="0"/>
                              <w:marBottom w:val="0"/>
                              <w:divBdr>
                                <w:top w:val="none" w:sz="0" w:space="0" w:color="auto"/>
                                <w:left w:val="none" w:sz="0" w:space="0" w:color="auto"/>
                                <w:bottom w:val="none" w:sz="0" w:space="0" w:color="auto"/>
                                <w:right w:val="none" w:sz="0" w:space="0" w:color="auto"/>
                              </w:divBdr>
                              <w:divsChild>
                                <w:div w:id="1764063830">
                                  <w:marLeft w:val="-225"/>
                                  <w:marRight w:val="-225"/>
                                  <w:marTop w:val="0"/>
                                  <w:marBottom w:val="0"/>
                                  <w:divBdr>
                                    <w:top w:val="none" w:sz="0" w:space="0" w:color="auto"/>
                                    <w:left w:val="none" w:sz="0" w:space="0" w:color="auto"/>
                                    <w:bottom w:val="none" w:sz="0" w:space="0" w:color="auto"/>
                                    <w:right w:val="none" w:sz="0" w:space="0" w:color="auto"/>
                                  </w:divBdr>
                                  <w:divsChild>
                                    <w:div w:id="2096397006">
                                      <w:marLeft w:val="0"/>
                                      <w:marRight w:val="0"/>
                                      <w:marTop w:val="0"/>
                                      <w:marBottom w:val="0"/>
                                      <w:divBdr>
                                        <w:top w:val="none" w:sz="0" w:space="0" w:color="auto"/>
                                        <w:left w:val="none" w:sz="0" w:space="0" w:color="auto"/>
                                        <w:bottom w:val="none" w:sz="0" w:space="0" w:color="auto"/>
                                        <w:right w:val="none" w:sz="0" w:space="0" w:color="auto"/>
                                      </w:divBdr>
                                      <w:divsChild>
                                        <w:div w:id="590628435">
                                          <w:marLeft w:val="-225"/>
                                          <w:marRight w:val="-225"/>
                                          <w:marTop w:val="0"/>
                                          <w:marBottom w:val="0"/>
                                          <w:divBdr>
                                            <w:top w:val="none" w:sz="0" w:space="0" w:color="auto"/>
                                            <w:left w:val="none" w:sz="0" w:space="0" w:color="auto"/>
                                            <w:bottom w:val="none" w:sz="0" w:space="0" w:color="auto"/>
                                            <w:right w:val="none" w:sz="0" w:space="0" w:color="auto"/>
                                          </w:divBdr>
                                          <w:divsChild>
                                            <w:div w:id="1502349423">
                                              <w:marLeft w:val="0"/>
                                              <w:marRight w:val="0"/>
                                              <w:marTop w:val="0"/>
                                              <w:marBottom w:val="0"/>
                                              <w:divBdr>
                                                <w:top w:val="none" w:sz="0" w:space="0" w:color="auto"/>
                                                <w:left w:val="none" w:sz="0" w:space="0" w:color="auto"/>
                                                <w:bottom w:val="none" w:sz="0" w:space="0" w:color="auto"/>
                                                <w:right w:val="none" w:sz="0" w:space="0" w:color="auto"/>
                                              </w:divBdr>
                                              <w:divsChild>
                                                <w:div w:id="537664670">
                                                  <w:marLeft w:val="0"/>
                                                  <w:marRight w:val="0"/>
                                                  <w:marTop w:val="0"/>
                                                  <w:marBottom w:val="0"/>
                                                  <w:divBdr>
                                                    <w:top w:val="none" w:sz="0" w:space="0" w:color="auto"/>
                                                    <w:left w:val="none" w:sz="0" w:space="0" w:color="auto"/>
                                                    <w:bottom w:val="none" w:sz="0" w:space="0" w:color="auto"/>
                                                    <w:right w:val="none" w:sz="0" w:space="0" w:color="auto"/>
                                                  </w:divBdr>
                                                  <w:divsChild>
                                                    <w:div w:id="2098744518">
                                                      <w:marLeft w:val="0"/>
                                                      <w:marRight w:val="0"/>
                                                      <w:marTop w:val="0"/>
                                                      <w:marBottom w:val="0"/>
                                                      <w:divBdr>
                                                        <w:top w:val="none" w:sz="0" w:space="0" w:color="auto"/>
                                                        <w:left w:val="none" w:sz="0" w:space="0" w:color="auto"/>
                                                        <w:bottom w:val="none" w:sz="0" w:space="0" w:color="auto"/>
                                                        <w:right w:val="none" w:sz="0" w:space="0" w:color="auto"/>
                                                      </w:divBdr>
                                                      <w:divsChild>
                                                        <w:div w:id="1198853371">
                                                          <w:marLeft w:val="0"/>
                                                          <w:marRight w:val="0"/>
                                                          <w:marTop w:val="0"/>
                                                          <w:marBottom w:val="0"/>
                                                          <w:divBdr>
                                                            <w:top w:val="none" w:sz="0" w:space="0" w:color="auto"/>
                                                            <w:left w:val="none" w:sz="0" w:space="0" w:color="auto"/>
                                                            <w:bottom w:val="none" w:sz="0" w:space="0" w:color="auto"/>
                                                            <w:right w:val="none" w:sz="0" w:space="0" w:color="auto"/>
                                                          </w:divBdr>
                                                          <w:divsChild>
                                                            <w:div w:id="7517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295">
                                                      <w:marLeft w:val="0"/>
                                                      <w:marRight w:val="0"/>
                                                      <w:marTop w:val="0"/>
                                                      <w:marBottom w:val="0"/>
                                                      <w:divBdr>
                                                        <w:top w:val="none" w:sz="0" w:space="0" w:color="auto"/>
                                                        <w:left w:val="none" w:sz="0" w:space="0" w:color="auto"/>
                                                        <w:bottom w:val="none" w:sz="0" w:space="0" w:color="auto"/>
                                                        <w:right w:val="none" w:sz="0" w:space="0" w:color="auto"/>
                                                      </w:divBdr>
                                                      <w:divsChild>
                                                        <w:div w:id="1846704948">
                                                          <w:marLeft w:val="0"/>
                                                          <w:marRight w:val="0"/>
                                                          <w:marTop w:val="0"/>
                                                          <w:marBottom w:val="0"/>
                                                          <w:divBdr>
                                                            <w:top w:val="none" w:sz="0" w:space="0" w:color="auto"/>
                                                            <w:left w:val="none" w:sz="0" w:space="0" w:color="auto"/>
                                                            <w:bottom w:val="none" w:sz="0" w:space="0" w:color="auto"/>
                                                            <w:right w:val="none" w:sz="0" w:space="0" w:color="auto"/>
                                                          </w:divBdr>
                                                          <w:divsChild>
                                                            <w:div w:id="14992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3742">
                                                      <w:marLeft w:val="0"/>
                                                      <w:marRight w:val="0"/>
                                                      <w:marTop w:val="0"/>
                                                      <w:marBottom w:val="0"/>
                                                      <w:divBdr>
                                                        <w:top w:val="none" w:sz="0" w:space="0" w:color="auto"/>
                                                        <w:left w:val="none" w:sz="0" w:space="0" w:color="auto"/>
                                                        <w:bottom w:val="none" w:sz="0" w:space="0" w:color="auto"/>
                                                        <w:right w:val="none" w:sz="0" w:space="0" w:color="auto"/>
                                                      </w:divBdr>
                                                      <w:divsChild>
                                                        <w:div w:id="1497646084">
                                                          <w:marLeft w:val="0"/>
                                                          <w:marRight w:val="0"/>
                                                          <w:marTop w:val="0"/>
                                                          <w:marBottom w:val="0"/>
                                                          <w:divBdr>
                                                            <w:top w:val="none" w:sz="0" w:space="0" w:color="auto"/>
                                                            <w:left w:val="none" w:sz="0" w:space="0" w:color="auto"/>
                                                            <w:bottom w:val="none" w:sz="0" w:space="0" w:color="auto"/>
                                                            <w:right w:val="none" w:sz="0" w:space="0" w:color="auto"/>
                                                          </w:divBdr>
                                                          <w:divsChild>
                                                            <w:div w:id="267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5210">
                                              <w:marLeft w:val="0"/>
                                              <w:marRight w:val="0"/>
                                              <w:marTop w:val="0"/>
                                              <w:marBottom w:val="0"/>
                                              <w:divBdr>
                                                <w:top w:val="none" w:sz="0" w:space="0" w:color="auto"/>
                                                <w:left w:val="none" w:sz="0" w:space="0" w:color="auto"/>
                                                <w:bottom w:val="none" w:sz="0" w:space="0" w:color="auto"/>
                                                <w:right w:val="none" w:sz="0" w:space="0" w:color="auto"/>
                                              </w:divBdr>
                                              <w:divsChild>
                                                <w:div w:id="277100801">
                                                  <w:marLeft w:val="0"/>
                                                  <w:marRight w:val="0"/>
                                                  <w:marTop w:val="0"/>
                                                  <w:marBottom w:val="0"/>
                                                  <w:divBdr>
                                                    <w:top w:val="none" w:sz="0" w:space="0" w:color="auto"/>
                                                    <w:left w:val="none" w:sz="0" w:space="0" w:color="auto"/>
                                                    <w:bottom w:val="none" w:sz="0" w:space="0" w:color="auto"/>
                                                    <w:right w:val="none" w:sz="0" w:space="0" w:color="auto"/>
                                                  </w:divBdr>
                                                  <w:divsChild>
                                                    <w:div w:id="77531753">
                                                      <w:marLeft w:val="0"/>
                                                      <w:marRight w:val="0"/>
                                                      <w:marTop w:val="0"/>
                                                      <w:marBottom w:val="0"/>
                                                      <w:divBdr>
                                                        <w:top w:val="none" w:sz="0" w:space="0" w:color="auto"/>
                                                        <w:left w:val="none" w:sz="0" w:space="0" w:color="auto"/>
                                                        <w:bottom w:val="none" w:sz="0" w:space="0" w:color="auto"/>
                                                        <w:right w:val="none" w:sz="0" w:space="0" w:color="auto"/>
                                                      </w:divBdr>
                                                      <w:divsChild>
                                                        <w:div w:id="2056463756">
                                                          <w:marLeft w:val="0"/>
                                                          <w:marRight w:val="0"/>
                                                          <w:marTop w:val="0"/>
                                                          <w:marBottom w:val="0"/>
                                                          <w:divBdr>
                                                            <w:top w:val="none" w:sz="0" w:space="0" w:color="auto"/>
                                                            <w:left w:val="none" w:sz="0" w:space="0" w:color="auto"/>
                                                            <w:bottom w:val="none" w:sz="0" w:space="0" w:color="auto"/>
                                                            <w:right w:val="none" w:sz="0" w:space="0" w:color="auto"/>
                                                          </w:divBdr>
                                                          <w:divsChild>
                                                            <w:div w:id="443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095">
                                                      <w:marLeft w:val="0"/>
                                                      <w:marRight w:val="0"/>
                                                      <w:marTop w:val="0"/>
                                                      <w:marBottom w:val="0"/>
                                                      <w:divBdr>
                                                        <w:top w:val="none" w:sz="0" w:space="0" w:color="auto"/>
                                                        <w:left w:val="none" w:sz="0" w:space="0" w:color="auto"/>
                                                        <w:bottom w:val="none" w:sz="0" w:space="0" w:color="auto"/>
                                                        <w:right w:val="none" w:sz="0" w:space="0" w:color="auto"/>
                                                      </w:divBdr>
                                                      <w:divsChild>
                                                        <w:div w:id="749616994">
                                                          <w:marLeft w:val="0"/>
                                                          <w:marRight w:val="0"/>
                                                          <w:marTop w:val="0"/>
                                                          <w:marBottom w:val="0"/>
                                                          <w:divBdr>
                                                            <w:top w:val="none" w:sz="0" w:space="0" w:color="auto"/>
                                                            <w:left w:val="none" w:sz="0" w:space="0" w:color="auto"/>
                                                            <w:bottom w:val="none" w:sz="0" w:space="0" w:color="auto"/>
                                                            <w:right w:val="none" w:sz="0" w:space="0" w:color="auto"/>
                                                          </w:divBdr>
                                                          <w:divsChild>
                                                            <w:div w:id="1881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504">
                                                      <w:marLeft w:val="0"/>
                                                      <w:marRight w:val="0"/>
                                                      <w:marTop w:val="0"/>
                                                      <w:marBottom w:val="0"/>
                                                      <w:divBdr>
                                                        <w:top w:val="none" w:sz="0" w:space="0" w:color="auto"/>
                                                        <w:left w:val="none" w:sz="0" w:space="0" w:color="auto"/>
                                                        <w:bottom w:val="none" w:sz="0" w:space="0" w:color="auto"/>
                                                        <w:right w:val="none" w:sz="0" w:space="0" w:color="auto"/>
                                                      </w:divBdr>
                                                      <w:divsChild>
                                                        <w:div w:id="1787119954">
                                                          <w:marLeft w:val="0"/>
                                                          <w:marRight w:val="0"/>
                                                          <w:marTop w:val="0"/>
                                                          <w:marBottom w:val="0"/>
                                                          <w:divBdr>
                                                            <w:top w:val="none" w:sz="0" w:space="0" w:color="auto"/>
                                                            <w:left w:val="none" w:sz="0" w:space="0" w:color="auto"/>
                                                            <w:bottom w:val="none" w:sz="0" w:space="0" w:color="auto"/>
                                                            <w:right w:val="none" w:sz="0" w:space="0" w:color="auto"/>
                                                          </w:divBdr>
                                                          <w:divsChild>
                                                            <w:div w:id="3445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15150">
                                              <w:marLeft w:val="0"/>
                                              <w:marRight w:val="0"/>
                                              <w:marTop w:val="0"/>
                                              <w:marBottom w:val="0"/>
                                              <w:divBdr>
                                                <w:top w:val="none" w:sz="0" w:space="0" w:color="auto"/>
                                                <w:left w:val="none" w:sz="0" w:space="0" w:color="auto"/>
                                                <w:bottom w:val="none" w:sz="0" w:space="0" w:color="auto"/>
                                                <w:right w:val="none" w:sz="0" w:space="0" w:color="auto"/>
                                              </w:divBdr>
                                              <w:divsChild>
                                                <w:div w:id="866454294">
                                                  <w:marLeft w:val="0"/>
                                                  <w:marRight w:val="0"/>
                                                  <w:marTop w:val="0"/>
                                                  <w:marBottom w:val="0"/>
                                                  <w:divBdr>
                                                    <w:top w:val="none" w:sz="0" w:space="0" w:color="auto"/>
                                                    <w:left w:val="none" w:sz="0" w:space="0" w:color="auto"/>
                                                    <w:bottom w:val="none" w:sz="0" w:space="0" w:color="auto"/>
                                                    <w:right w:val="none" w:sz="0" w:space="0" w:color="auto"/>
                                                  </w:divBdr>
                                                  <w:divsChild>
                                                    <w:div w:id="1414083595">
                                                      <w:marLeft w:val="0"/>
                                                      <w:marRight w:val="0"/>
                                                      <w:marTop w:val="0"/>
                                                      <w:marBottom w:val="0"/>
                                                      <w:divBdr>
                                                        <w:top w:val="none" w:sz="0" w:space="0" w:color="auto"/>
                                                        <w:left w:val="none" w:sz="0" w:space="0" w:color="auto"/>
                                                        <w:bottom w:val="none" w:sz="0" w:space="0" w:color="auto"/>
                                                        <w:right w:val="none" w:sz="0" w:space="0" w:color="auto"/>
                                                      </w:divBdr>
                                                      <w:divsChild>
                                                        <w:div w:id="1851261257">
                                                          <w:marLeft w:val="0"/>
                                                          <w:marRight w:val="0"/>
                                                          <w:marTop w:val="0"/>
                                                          <w:marBottom w:val="0"/>
                                                          <w:divBdr>
                                                            <w:top w:val="none" w:sz="0" w:space="0" w:color="auto"/>
                                                            <w:left w:val="none" w:sz="0" w:space="0" w:color="auto"/>
                                                            <w:bottom w:val="none" w:sz="0" w:space="0" w:color="auto"/>
                                                            <w:right w:val="none" w:sz="0" w:space="0" w:color="auto"/>
                                                          </w:divBdr>
                                                          <w:divsChild>
                                                            <w:div w:id="11795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3681">
                                                      <w:marLeft w:val="0"/>
                                                      <w:marRight w:val="0"/>
                                                      <w:marTop w:val="0"/>
                                                      <w:marBottom w:val="0"/>
                                                      <w:divBdr>
                                                        <w:top w:val="none" w:sz="0" w:space="0" w:color="auto"/>
                                                        <w:left w:val="none" w:sz="0" w:space="0" w:color="auto"/>
                                                        <w:bottom w:val="none" w:sz="0" w:space="0" w:color="auto"/>
                                                        <w:right w:val="none" w:sz="0" w:space="0" w:color="auto"/>
                                                      </w:divBdr>
                                                      <w:divsChild>
                                                        <w:div w:id="1602489333">
                                                          <w:marLeft w:val="0"/>
                                                          <w:marRight w:val="0"/>
                                                          <w:marTop w:val="0"/>
                                                          <w:marBottom w:val="0"/>
                                                          <w:divBdr>
                                                            <w:top w:val="none" w:sz="0" w:space="0" w:color="auto"/>
                                                            <w:left w:val="none" w:sz="0" w:space="0" w:color="auto"/>
                                                            <w:bottom w:val="none" w:sz="0" w:space="0" w:color="auto"/>
                                                            <w:right w:val="none" w:sz="0" w:space="0" w:color="auto"/>
                                                          </w:divBdr>
                                                          <w:divsChild>
                                                            <w:div w:id="6637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735222">
      <w:bodyDiv w:val="1"/>
      <w:marLeft w:val="0"/>
      <w:marRight w:val="0"/>
      <w:marTop w:val="0"/>
      <w:marBottom w:val="0"/>
      <w:divBdr>
        <w:top w:val="none" w:sz="0" w:space="0" w:color="auto"/>
        <w:left w:val="none" w:sz="0" w:space="0" w:color="auto"/>
        <w:bottom w:val="none" w:sz="0" w:space="0" w:color="auto"/>
        <w:right w:val="none" w:sz="0" w:space="0" w:color="auto"/>
      </w:divBdr>
      <w:divsChild>
        <w:div w:id="1822499942">
          <w:marLeft w:val="0"/>
          <w:marRight w:val="0"/>
          <w:marTop w:val="0"/>
          <w:marBottom w:val="0"/>
          <w:divBdr>
            <w:top w:val="none" w:sz="0" w:space="0" w:color="auto"/>
            <w:left w:val="none" w:sz="0" w:space="0" w:color="auto"/>
            <w:bottom w:val="none" w:sz="0" w:space="0" w:color="auto"/>
            <w:right w:val="none" w:sz="0" w:space="0" w:color="auto"/>
          </w:divBdr>
          <w:divsChild>
            <w:div w:id="1536115382">
              <w:marLeft w:val="0"/>
              <w:marRight w:val="0"/>
              <w:marTop w:val="0"/>
              <w:marBottom w:val="300"/>
              <w:divBdr>
                <w:top w:val="none" w:sz="0" w:space="0" w:color="auto"/>
                <w:left w:val="none" w:sz="0" w:space="0" w:color="auto"/>
                <w:bottom w:val="none" w:sz="0" w:space="0" w:color="auto"/>
                <w:right w:val="none" w:sz="0" w:space="0" w:color="auto"/>
              </w:divBdr>
              <w:divsChild>
                <w:div w:id="1788616442">
                  <w:marLeft w:val="0"/>
                  <w:marRight w:val="0"/>
                  <w:marTop w:val="0"/>
                  <w:marBottom w:val="0"/>
                  <w:divBdr>
                    <w:top w:val="none" w:sz="0" w:space="0" w:color="auto"/>
                    <w:left w:val="none" w:sz="0" w:space="0" w:color="auto"/>
                    <w:bottom w:val="none" w:sz="0" w:space="0" w:color="auto"/>
                    <w:right w:val="none" w:sz="0" w:space="0" w:color="auto"/>
                  </w:divBdr>
                  <w:divsChild>
                    <w:div w:id="2112510338">
                      <w:marLeft w:val="150"/>
                      <w:marRight w:val="150"/>
                      <w:marTop w:val="0"/>
                      <w:marBottom w:val="0"/>
                      <w:divBdr>
                        <w:top w:val="none" w:sz="0" w:space="0" w:color="auto"/>
                        <w:left w:val="none" w:sz="0" w:space="0" w:color="auto"/>
                        <w:bottom w:val="none" w:sz="0" w:space="0" w:color="auto"/>
                        <w:right w:val="none" w:sz="0" w:space="0" w:color="auto"/>
                      </w:divBdr>
                      <w:divsChild>
                        <w:div w:id="759759301">
                          <w:marLeft w:val="0"/>
                          <w:marRight w:val="0"/>
                          <w:marTop w:val="0"/>
                          <w:marBottom w:val="0"/>
                          <w:divBdr>
                            <w:top w:val="none" w:sz="0" w:space="0" w:color="auto"/>
                            <w:left w:val="none" w:sz="0" w:space="0" w:color="auto"/>
                            <w:bottom w:val="none" w:sz="0" w:space="0" w:color="auto"/>
                            <w:right w:val="none" w:sz="0" w:space="0" w:color="auto"/>
                          </w:divBdr>
                          <w:divsChild>
                            <w:div w:id="414861666">
                              <w:marLeft w:val="0"/>
                              <w:marRight w:val="0"/>
                              <w:marTop w:val="0"/>
                              <w:marBottom w:val="0"/>
                              <w:divBdr>
                                <w:top w:val="none" w:sz="0" w:space="0" w:color="auto"/>
                                <w:left w:val="none" w:sz="0" w:space="0" w:color="auto"/>
                                <w:bottom w:val="none" w:sz="0" w:space="0" w:color="auto"/>
                                <w:right w:val="none" w:sz="0" w:space="0" w:color="auto"/>
                              </w:divBdr>
                              <w:divsChild>
                                <w:div w:id="2088109347">
                                  <w:marLeft w:val="0"/>
                                  <w:marRight w:val="0"/>
                                  <w:marTop w:val="0"/>
                                  <w:marBottom w:val="0"/>
                                  <w:divBdr>
                                    <w:top w:val="none" w:sz="0" w:space="0" w:color="auto"/>
                                    <w:left w:val="none" w:sz="0" w:space="0" w:color="auto"/>
                                    <w:bottom w:val="none" w:sz="0" w:space="0" w:color="auto"/>
                                    <w:right w:val="none" w:sz="0" w:space="0" w:color="auto"/>
                                  </w:divBdr>
                                  <w:divsChild>
                                    <w:div w:id="906460115">
                                      <w:marLeft w:val="0"/>
                                      <w:marRight w:val="0"/>
                                      <w:marTop w:val="0"/>
                                      <w:marBottom w:val="0"/>
                                      <w:divBdr>
                                        <w:top w:val="none" w:sz="0" w:space="0" w:color="auto"/>
                                        <w:left w:val="none" w:sz="0" w:space="0" w:color="auto"/>
                                        <w:bottom w:val="none" w:sz="0" w:space="0" w:color="auto"/>
                                        <w:right w:val="none" w:sz="0" w:space="0" w:color="auto"/>
                                      </w:divBdr>
                                      <w:divsChild>
                                        <w:div w:id="1327901350">
                                          <w:marLeft w:val="0"/>
                                          <w:marRight w:val="0"/>
                                          <w:marTop w:val="0"/>
                                          <w:marBottom w:val="0"/>
                                          <w:divBdr>
                                            <w:top w:val="none" w:sz="0" w:space="0" w:color="auto"/>
                                            <w:left w:val="none" w:sz="0" w:space="0" w:color="auto"/>
                                            <w:bottom w:val="none" w:sz="0" w:space="0" w:color="auto"/>
                                            <w:right w:val="none" w:sz="0" w:space="0" w:color="auto"/>
                                          </w:divBdr>
                                          <w:divsChild>
                                            <w:div w:id="1541745042">
                                              <w:marLeft w:val="0"/>
                                              <w:marRight w:val="0"/>
                                              <w:marTop w:val="0"/>
                                              <w:marBottom w:val="0"/>
                                              <w:divBdr>
                                                <w:top w:val="none" w:sz="0" w:space="0" w:color="auto"/>
                                                <w:left w:val="none" w:sz="0" w:space="0" w:color="auto"/>
                                                <w:bottom w:val="none" w:sz="0" w:space="0" w:color="auto"/>
                                                <w:right w:val="none" w:sz="0" w:space="0" w:color="auto"/>
                                              </w:divBdr>
                                              <w:divsChild>
                                                <w:div w:id="14666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413070/business_rates_review_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icola.morton@loc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ocal.gov.uk/european-and-internationa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mail.local.gov.uk/t/16012/2076578/26012/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01BA-14E8-4863-BEDD-8120954E8FAD}">
  <ds:schemaRefs>
    <ds:schemaRef ds:uri="http://schemas.microsoft.com/office/2006/metadata/properties"/>
    <ds:schemaRef ds:uri="http://schemas.microsoft.com/office/2006/documentManagement/types"/>
    <ds:schemaRef ds:uri="http://www.w3.org/XML/1998/namespace"/>
    <ds:schemaRef ds:uri="1c8a0e75-f4bc-4eb4-8ed0-578eaea9e1ca"/>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c8febe6a-14d9-43ab-83c3-c48f478fa47c"/>
  </ds:schemaRefs>
</ds:datastoreItem>
</file>

<file path=customXml/itemProps2.xml><?xml version="1.0" encoding="utf-8"?>
<ds:datastoreItem xmlns:ds="http://schemas.openxmlformats.org/officeDocument/2006/customXml" ds:itemID="{D3B047D8-D52A-4ABE-88A5-7FB08B8D6D2B}">
  <ds:schemaRefs>
    <ds:schemaRef ds:uri="http://schemas.microsoft.com/sharepoint/v3/contenttype/forms"/>
  </ds:schemaRefs>
</ds:datastoreItem>
</file>

<file path=customXml/itemProps3.xml><?xml version="1.0" encoding="utf-8"?>
<ds:datastoreItem xmlns:ds="http://schemas.openxmlformats.org/officeDocument/2006/customXml" ds:itemID="{A510DE62-EA2A-4FF0-A0F3-2259AF81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92C45-1B85-4247-BDE8-9B03953A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 LGF Update - CLEARED</dc:title>
  <dc:creator>Ian Hughes</dc:creator>
  <cp:keywords>Council meetings;Government, politics and public administration; Local government; Decision making; Council meetings;</cp:keywords>
  <cp:lastModifiedBy>Frances Marshall</cp:lastModifiedBy>
  <cp:revision>7</cp:revision>
  <cp:lastPrinted>2013-09-27T11:08:00Z</cp:lastPrinted>
  <dcterms:created xsi:type="dcterms:W3CDTF">2015-03-20T11:35:00Z</dcterms:created>
  <dcterms:modified xsi:type="dcterms:W3CDTF">2015-03-20T16:10:00Z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IH</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2013-09-27T00:00:00Z</vt:lpwstr>
  </op:property>
  <op:property fmtid="{D5CDD505-2E9C-101B-9397-08002B2CF9AE}" pid="10" name="e-GMS.subject.keyword">
    <vt:lpwstr>Eurpean and International Affairs Panel,</vt:lpwstr>
  </op:property>
  <op:property fmtid="{D5CDD505-2E9C-101B-9397-08002B2CF9AE}" pid="11" name="Date">
    <vt:lpwstr>2013-09-27T00:00:00Z</vt:lpwstr>
  </op:property>
  <op:property fmtid="{D5CDD505-2E9C-101B-9397-08002B2CF9AE}" pid="12" name="ContentTypeId">
    <vt:lpwstr>0x01010022618E5C7F9D9040A5AEFB7288B7574E</vt:lpwstr>
  </op:property>
  <op:property fmtid="{D5CDD505-2E9C-101B-9397-08002B2CF9AE}" pid="13" name="Title">
    <vt:lpwstr>Item 5 LGF Update</vt:lpwstr>
  </op:property>
  <op:property fmtid="{D5CDD505-2E9C-101B-9397-08002B2CF9AE}" pid="14" name="Keywords">
    <vt:lpwstr>Council meetings;Government, politics and public administration; Local government; Decision making; Council meetings;</vt:lpwstr>
  </op:property>
  <op:property fmtid="{D5CDD505-2E9C-101B-9397-08002B2CF9AE}" pid="15" name="Author">
    <vt:lpwstr>Your council</vt:lpwstr>
  </op:property>
</op:Properties>
</file>